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74" w:rsidRPr="006934A4" w:rsidRDefault="00092674" w:rsidP="00092674">
      <w:pPr>
        <w:spacing w:line="276" w:lineRule="auto"/>
        <w:jc w:val="center"/>
        <w:rPr>
          <w:b/>
          <w:sz w:val="32"/>
          <w:szCs w:val="32"/>
        </w:rPr>
      </w:pPr>
      <w:r w:rsidRPr="006934A4">
        <w:rPr>
          <w:b/>
          <w:sz w:val="32"/>
          <w:szCs w:val="32"/>
        </w:rPr>
        <w:t>МІНІСТЕРСТВО ОСВІТИ І НАУКИ УКРАЇНИ</w:t>
      </w:r>
    </w:p>
    <w:p w:rsidR="00092674" w:rsidRPr="006934A4" w:rsidRDefault="00092674" w:rsidP="00092674">
      <w:pPr>
        <w:spacing w:line="276" w:lineRule="auto"/>
        <w:jc w:val="center"/>
        <w:rPr>
          <w:b/>
        </w:rPr>
      </w:pPr>
      <w:r w:rsidRPr="006934A4">
        <w:rPr>
          <w:b/>
        </w:rPr>
        <w:t>ХАРКІВСЬКИЙ НАЦІОНАЛЬНИЙ ЕКОНОМІЧНИЙ УНІВЕРСИТЕТ</w:t>
      </w:r>
    </w:p>
    <w:p w:rsidR="00092674" w:rsidRPr="006934A4" w:rsidRDefault="00092674" w:rsidP="00092674">
      <w:pPr>
        <w:spacing w:line="276" w:lineRule="auto"/>
        <w:jc w:val="center"/>
        <w:rPr>
          <w:b/>
        </w:rPr>
      </w:pPr>
      <w:r w:rsidRPr="006934A4">
        <w:rPr>
          <w:b/>
        </w:rPr>
        <w:t>ІМЕНІ СЕМЕНА КУЗНЕЦЯ</w:t>
      </w:r>
    </w:p>
    <w:p w:rsidR="00092674" w:rsidRPr="006934A4" w:rsidRDefault="00092674" w:rsidP="00092674">
      <w:pPr>
        <w:spacing w:line="16" w:lineRule="auto"/>
        <w:jc w:val="center"/>
        <w:rPr>
          <w:b/>
        </w:rPr>
      </w:pPr>
    </w:p>
    <w:p w:rsidR="00092674" w:rsidRPr="007860E0" w:rsidRDefault="00092674" w:rsidP="00092674">
      <w:pPr>
        <w:spacing w:line="276" w:lineRule="auto"/>
        <w:jc w:val="center"/>
        <w:rPr>
          <w:b/>
          <w:sz w:val="30"/>
          <w:szCs w:val="30"/>
          <w:lang w:val="ru-RU"/>
        </w:rPr>
      </w:pPr>
      <w:r w:rsidRPr="006934A4">
        <w:rPr>
          <w:b/>
          <w:sz w:val="30"/>
          <w:szCs w:val="30"/>
        </w:rPr>
        <w:t xml:space="preserve"> </w:t>
      </w:r>
    </w:p>
    <w:tbl>
      <w:tblPr>
        <w:tblW w:w="100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4"/>
        <w:gridCol w:w="566"/>
        <w:gridCol w:w="5156"/>
      </w:tblGrid>
      <w:tr w:rsidR="00092674" w:rsidRPr="006934A4" w:rsidTr="00963828">
        <w:trPr>
          <w:trHeight w:val="3275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>УХВАЛЕНО</w:t>
            </w:r>
          </w:p>
          <w:p w:rsidR="00092674" w:rsidRPr="006934A4" w:rsidRDefault="00092674" w:rsidP="009B04DE">
            <w:pPr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 xml:space="preserve">Рішенням вченої ради </w:t>
            </w:r>
          </w:p>
          <w:p w:rsidR="00092674" w:rsidRPr="006934A4" w:rsidRDefault="00092674" w:rsidP="009B04DE">
            <w:pPr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>Харківського національного</w:t>
            </w:r>
          </w:p>
          <w:p w:rsidR="00092674" w:rsidRPr="006934A4" w:rsidRDefault="00092674" w:rsidP="009B04DE">
            <w:pPr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 xml:space="preserve">економічного університету імені </w:t>
            </w:r>
          </w:p>
          <w:p w:rsidR="00092674" w:rsidRPr="006934A4" w:rsidRDefault="00092674" w:rsidP="009B04DE">
            <w:pPr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 xml:space="preserve">Семена </w:t>
            </w:r>
            <w:proofErr w:type="spellStart"/>
            <w:r w:rsidRPr="006934A4">
              <w:rPr>
                <w:sz w:val="27"/>
                <w:szCs w:val="27"/>
              </w:rPr>
              <w:t>Кузнеця</w:t>
            </w:r>
            <w:proofErr w:type="spellEnd"/>
          </w:p>
          <w:p w:rsidR="00092674" w:rsidRPr="00092674" w:rsidRDefault="00092674" w:rsidP="00092674">
            <w:pPr>
              <w:spacing w:line="276" w:lineRule="auto"/>
              <w:rPr>
                <w:sz w:val="27"/>
                <w:szCs w:val="27"/>
              </w:rPr>
            </w:pPr>
            <w:r w:rsidRPr="00092674">
              <w:rPr>
                <w:sz w:val="27"/>
                <w:szCs w:val="27"/>
              </w:rPr>
              <w:t>від __</w:t>
            </w:r>
            <w:r w:rsidRPr="00092674">
              <w:rPr>
                <w:sz w:val="27"/>
                <w:szCs w:val="27"/>
                <w:lang w:val="ru-RU"/>
              </w:rPr>
              <w:t xml:space="preserve"> </w:t>
            </w:r>
            <w:r w:rsidRPr="00092674">
              <w:rPr>
                <w:sz w:val="27"/>
                <w:szCs w:val="27"/>
              </w:rPr>
              <w:t>__.20__ року протокол № _</w:t>
            </w:r>
          </w:p>
          <w:p w:rsidR="00092674" w:rsidRPr="006934A4" w:rsidRDefault="00092674" w:rsidP="00963828">
            <w:pPr>
              <w:spacing w:before="240" w:after="240" w:line="276" w:lineRule="auto"/>
              <w:ind w:firstLine="40"/>
              <w:jc w:val="center"/>
              <w:rPr>
                <w:b/>
                <w:sz w:val="27"/>
                <w:szCs w:val="27"/>
              </w:rPr>
            </w:pPr>
            <w:r w:rsidRPr="006934A4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spacing w:line="276" w:lineRule="auto"/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>ВВЕДЕНО В ДІЮ</w:t>
            </w:r>
          </w:p>
          <w:p w:rsidR="00092674" w:rsidRPr="006934A4" w:rsidRDefault="00092674" w:rsidP="00963828">
            <w:pPr>
              <w:spacing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Наказом </w:t>
            </w:r>
            <w:r w:rsidRPr="006934A4">
              <w:rPr>
                <w:sz w:val="27"/>
                <w:szCs w:val="27"/>
              </w:rPr>
              <w:t xml:space="preserve">ректора Харківського національного економічного університету імені Семена </w:t>
            </w:r>
            <w:proofErr w:type="spellStart"/>
            <w:r w:rsidRPr="006934A4">
              <w:rPr>
                <w:sz w:val="27"/>
                <w:szCs w:val="27"/>
              </w:rPr>
              <w:t>Кузнеця</w:t>
            </w:r>
            <w:proofErr w:type="spellEnd"/>
          </w:p>
          <w:p w:rsidR="00092674" w:rsidRDefault="00092674" w:rsidP="00963828">
            <w:pPr>
              <w:spacing w:line="276" w:lineRule="auto"/>
              <w:rPr>
                <w:sz w:val="27"/>
                <w:szCs w:val="27"/>
              </w:rPr>
            </w:pPr>
            <w:r w:rsidRPr="00092674">
              <w:rPr>
                <w:sz w:val="27"/>
                <w:szCs w:val="27"/>
              </w:rPr>
              <w:t>від __.__.20__ року № ___</w:t>
            </w:r>
          </w:p>
          <w:p w:rsidR="00092674" w:rsidRPr="006934A4" w:rsidRDefault="00092674" w:rsidP="00963828">
            <w:pPr>
              <w:spacing w:line="276" w:lineRule="auto"/>
              <w:rPr>
                <w:sz w:val="27"/>
                <w:szCs w:val="27"/>
              </w:rPr>
            </w:pPr>
          </w:p>
          <w:p w:rsidR="00092674" w:rsidRPr="006934A4" w:rsidRDefault="00092674" w:rsidP="00963828">
            <w:pPr>
              <w:spacing w:line="276" w:lineRule="auto"/>
              <w:rPr>
                <w:sz w:val="27"/>
                <w:szCs w:val="27"/>
              </w:rPr>
            </w:pPr>
            <w:r w:rsidRPr="006934A4">
              <w:rPr>
                <w:sz w:val="27"/>
                <w:szCs w:val="27"/>
              </w:rPr>
              <w:t>__________Володимир ПОНОМАРЕНКО</w:t>
            </w:r>
          </w:p>
          <w:p w:rsidR="00092674" w:rsidRPr="006934A4" w:rsidRDefault="00092674" w:rsidP="00963828">
            <w:pPr>
              <w:spacing w:before="240" w:after="240" w:line="276" w:lineRule="auto"/>
              <w:ind w:firstLine="700"/>
              <w:jc w:val="center"/>
              <w:rPr>
                <w:b/>
                <w:sz w:val="27"/>
                <w:szCs w:val="27"/>
              </w:rPr>
            </w:pPr>
            <w:r w:rsidRPr="006934A4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092674" w:rsidRPr="006934A4" w:rsidRDefault="00092674" w:rsidP="00092674">
      <w:pPr>
        <w:spacing w:line="276" w:lineRule="auto"/>
        <w:jc w:val="center"/>
        <w:rPr>
          <w:b/>
        </w:rPr>
      </w:pPr>
      <w:r>
        <w:rPr>
          <w:b/>
        </w:rPr>
        <w:t>ОСВІТНЬО-ПРОФЕСІЙНА ПРОГРАМА</w:t>
      </w:r>
    </w:p>
    <w:p w:rsidR="00092674" w:rsidRPr="006934A4" w:rsidRDefault="00092674" w:rsidP="00092674">
      <w:pPr>
        <w:spacing w:line="276" w:lineRule="auto"/>
        <w:jc w:val="center"/>
        <w:rPr>
          <w:b/>
          <w:sz w:val="30"/>
          <w:szCs w:val="30"/>
        </w:rPr>
      </w:pPr>
    </w:p>
    <w:p w:rsidR="00092674" w:rsidRPr="006934A4" w:rsidRDefault="00092674" w:rsidP="00092674">
      <w:pPr>
        <w:spacing w:line="276" w:lineRule="auto"/>
        <w:jc w:val="center"/>
        <w:rPr>
          <w:b/>
        </w:rPr>
      </w:pPr>
      <w:r>
        <w:rPr>
          <w:b/>
          <w:lang w:val="ru-RU"/>
        </w:rPr>
        <w:t>«</w:t>
      </w:r>
      <w:r>
        <w:rPr>
          <w:b/>
        </w:rPr>
        <w:t>МІЖНАРОДНІ ВІДНОСИНИ»</w:t>
      </w:r>
    </w:p>
    <w:p w:rsidR="00092674" w:rsidRPr="00F34BD5" w:rsidRDefault="00092674" w:rsidP="00092674">
      <w:pPr>
        <w:spacing w:line="350" w:lineRule="auto"/>
        <w:jc w:val="center"/>
        <w:rPr>
          <w:b/>
          <w:lang w:val="ru-RU"/>
        </w:rPr>
      </w:pPr>
      <w:r w:rsidRPr="006934A4">
        <w:rPr>
          <w:b/>
        </w:rPr>
        <w:t>___________________________________________________________</w:t>
      </w:r>
    </w:p>
    <w:p w:rsidR="00092674" w:rsidRPr="006934A4" w:rsidRDefault="00092674" w:rsidP="00092674">
      <w:pPr>
        <w:spacing w:line="249" w:lineRule="auto"/>
        <w:jc w:val="center"/>
        <w:rPr>
          <w:sz w:val="20"/>
          <w:szCs w:val="20"/>
        </w:rPr>
      </w:pPr>
      <w:r w:rsidRPr="006934A4">
        <w:rPr>
          <w:sz w:val="20"/>
          <w:szCs w:val="20"/>
        </w:rPr>
        <w:t xml:space="preserve">(назва </w:t>
      </w:r>
      <w:r w:rsidRPr="00934CF9">
        <w:rPr>
          <w:b/>
          <w:sz w:val="20"/>
          <w:szCs w:val="20"/>
        </w:rPr>
        <w:t>ОПП</w:t>
      </w:r>
      <w:r w:rsidRPr="006934A4">
        <w:rPr>
          <w:sz w:val="20"/>
          <w:szCs w:val="20"/>
        </w:rPr>
        <w:t>)</w:t>
      </w:r>
    </w:p>
    <w:p w:rsidR="00092674" w:rsidRDefault="00092674" w:rsidP="00092674">
      <w:pPr>
        <w:rPr>
          <w:b/>
          <w:lang w:val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10"/>
      </w:tblGrid>
      <w:tr w:rsidR="00092674" w:rsidTr="00963828">
        <w:tc>
          <w:tcPr>
            <w:tcW w:w="4537" w:type="dxa"/>
          </w:tcPr>
          <w:p w:rsidR="00092674" w:rsidRPr="007860E0" w:rsidRDefault="00092674" w:rsidP="00963828">
            <w:pPr>
              <w:rPr>
                <w:b/>
                <w:lang w:val="ru-RU"/>
              </w:rPr>
            </w:pPr>
            <w:r>
              <w:rPr>
                <w:b/>
              </w:rPr>
              <w:t>РІВЕНЬ ВИЩОЇ ОСВІТИ</w:t>
            </w:r>
          </w:p>
        </w:tc>
        <w:tc>
          <w:tcPr>
            <w:tcW w:w="5210" w:type="dxa"/>
          </w:tcPr>
          <w:p w:rsidR="00092674" w:rsidRPr="006934A4" w:rsidRDefault="00092674" w:rsidP="00963828">
            <w:pPr>
              <w:rPr>
                <w:b/>
              </w:rPr>
            </w:pPr>
            <w:r>
              <w:rPr>
                <w:b/>
              </w:rPr>
              <w:t>другий</w:t>
            </w:r>
          </w:p>
          <w:p w:rsidR="00092674" w:rsidRDefault="00092674" w:rsidP="00963828">
            <w:pPr>
              <w:rPr>
                <w:b/>
                <w:lang w:val="ru-RU"/>
              </w:rPr>
            </w:pPr>
          </w:p>
        </w:tc>
      </w:tr>
      <w:tr w:rsidR="00092674" w:rsidTr="00963828">
        <w:tc>
          <w:tcPr>
            <w:tcW w:w="4537" w:type="dxa"/>
          </w:tcPr>
          <w:p w:rsidR="00092674" w:rsidRDefault="00092674" w:rsidP="00963828">
            <w:pPr>
              <w:rPr>
                <w:b/>
                <w:lang w:val="ru-RU"/>
              </w:rPr>
            </w:pPr>
            <w:r w:rsidRPr="006934A4">
              <w:rPr>
                <w:b/>
              </w:rPr>
              <w:t>СТУПІНЬ ВИЩОЇ ОСВІТИ</w:t>
            </w:r>
          </w:p>
        </w:tc>
        <w:tc>
          <w:tcPr>
            <w:tcW w:w="5210" w:type="dxa"/>
          </w:tcPr>
          <w:p w:rsidR="00092674" w:rsidRPr="006934A4" w:rsidRDefault="00092674" w:rsidP="00963828">
            <w:pPr>
              <w:rPr>
                <w:b/>
              </w:rPr>
            </w:pPr>
            <w:r>
              <w:rPr>
                <w:b/>
              </w:rPr>
              <w:t>магістр</w:t>
            </w:r>
          </w:p>
          <w:p w:rsidR="00092674" w:rsidRDefault="00092674" w:rsidP="00963828">
            <w:pPr>
              <w:rPr>
                <w:b/>
                <w:lang w:val="ru-RU"/>
              </w:rPr>
            </w:pPr>
          </w:p>
        </w:tc>
      </w:tr>
      <w:tr w:rsidR="00092674" w:rsidTr="00963828">
        <w:tc>
          <w:tcPr>
            <w:tcW w:w="4537" w:type="dxa"/>
          </w:tcPr>
          <w:p w:rsidR="00092674" w:rsidRDefault="00092674" w:rsidP="00963828">
            <w:pPr>
              <w:rPr>
                <w:b/>
                <w:lang w:val="ru-RU"/>
              </w:rPr>
            </w:pPr>
            <w:r w:rsidRPr="006934A4">
              <w:rPr>
                <w:b/>
              </w:rPr>
              <w:t>ГАЛУЗЬ ЗНАНЬ</w:t>
            </w:r>
          </w:p>
        </w:tc>
        <w:tc>
          <w:tcPr>
            <w:tcW w:w="5210" w:type="dxa"/>
          </w:tcPr>
          <w:p w:rsidR="00092674" w:rsidRDefault="00092674" w:rsidP="00963828">
            <w:pPr>
              <w:rPr>
                <w:b/>
                <w:lang w:val="ru-RU"/>
              </w:rPr>
            </w:pPr>
            <w:r>
              <w:rPr>
                <w:b/>
              </w:rPr>
              <w:t>29 міжнародні відносини</w:t>
            </w:r>
          </w:p>
          <w:p w:rsidR="00092674" w:rsidRPr="007860E0" w:rsidRDefault="00092674" w:rsidP="00963828">
            <w:pPr>
              <w:rPr>
                <w:b/>
                <w:lang w:val="ru-RU"/>
              </w:rPr>
            </w:pPr>
          </w:p>
        </w:tc>
      </w:tr>
      <w:tr w:rsidR="00092674" w:rsidTr="00963828">
        <w:tc>
          <w:tcPr>
            <w:tcW w:w="4537" w:type="dxa"/>
          </w:tcPr>
          <w:p w:rsidR="00092674" w:rsidRDefault="00092674" w:rsidP="00963828">
            <w:pPr>
              <w:rPr>
                <w:b/>
                <w:lang w:val="ru-RU"/>
              </w:rPr>
            </w:pPr>
            <w:r w:rsidRPr="006934A4">
              <w:rPr>
                <w:b/>
              </w:rPr>
              <w:t>СПЕЦІАЛЬНІСТЬ</w:t>
            </w:r>
          </w:p>
        </w:tc>
        <w:tc>
          <w:tcPr>
            <w:tcW w:w="5210" w:type="dxa"/>
          </w:tcPr>
          <w:p w:rsidR="00092674" w:rsidRDefault="00092674" w:rsidP="00963828">
            <w:pPr>
              <w:rPr>
                <w:b/>
                <w:lang w:val="ru-RU"/>
              </w:rPr>
            </w:pPr>
            <w:r>
              <w:rPr>
                <w:b/>
              </w:rPr>
              <w:t>291 міжнародні відносини, суспільні комунікації та регіональні студії</w:t>
            </w:r>
          </w:p>
        </w:tc>
      </w:tr>
    </w:tbl>
    <w:p w:rsidR="00092674" w:rsidRDefault="00092674" w:rsidP="00092674">
      <w:pPr>
        <w:rPr>
          <w:b/>
          <w:lang w:val="ru-RU"/>
        </w:rPr>
      </w:pPr>
    </w:p>
    <w:p w:rsidR="00092674" w:rsidRPr="007860E0" w:rsidRDefault="00092674" w:rsidP="00092674">
      <w:pPr>
        <w:rPr>
          <w:b/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Default="00092674" w:rsidP="00092674">
      <w:pPr>
        <w:jc w:val="center"/>
        <w:rPr>
          <w:lang w:val="ru-RU"/>
        </w:rPr>
      </w:pPr>
    </w:p>
    <w:p w:rsidR="00092674" w:rsidRPr="006934A4" w:rsidRDefault="00092674" w:rsidP="00092674">
      <w:pPr>
        <w:jc w:val="center"/>
      </w:pPr>
      <w:r w:rsidRPr="006934A4">
        <w:t xml:space="preserve">Харків  </w:t>
      </w:r>
    </w:p>
    <w:p w:rsidR="00092674" w:rsidRPr="006934A4" w:rsidRDefault="00092674" w:rsidP="00092674">
      <w:pPr>
        <w:jc w:val="center"/>
        <w:rPr>
          <w:b/>
        </w:rPr>
      </w:pPr>
      <w:r>
        <w:t>2020</w:t>
      </w:r>
      <w:r w:rsidRPr="006934A4">
        <w:t xml:space="preserve"> </w:t>
      </w:r>
      <w:r w:rsidRPr="006934A4">
        <w:br w:type="page"/>
      </w:r>
    </w:p>
    <w:p w:rsidR="00092674" w:rsidRPr="006934A4" w:rsidRDefault="00092674" w:rsidP="00092674">
      <w:pPr>
        <w:spacing w:before="240" w:line="276" w:lineRule="auto"/>
        <w:jc w:val="center"/>
        <w:rPr>
          <w:b/>
        </w:rPr>
      </w:pPr>
      <w:r w:rsidRPr="006934A4">
        <w:rPr>
          <w:b/>
        </w:rPr>
        <w:lastRenderedPageBreak/>
        <w:t>ПРЕАМБУЛА</w:t>
      </w:r>
    </w:p>
    <w:p w:rsidR="00092674" w:rsidRPr="00011745" w:rsidRDefault="00092674" w:rsidP="00B34983">
      <w:pPr>
        <w:spacing w:before="240" w:line="276" w:lineRule="auto"/>
        <w:jc w:val="center"/>
      </w:pPr>
      <w:r w:rsidRPr="00011745">
        <w:t xml:space="preserve">Склад </w:t>
      </w:r>
      <w:r>
        <w:t>робочої групи</w:t>
      </w:r>
      <w:r w:rsidRPr="00011745">
        <w:t xml:space="preserve"> освітньо-професійної програми </w:t>
      </w:r>
      <w:r>
        <w:br/>
      </w:r>
      <w:r w:rsidRPr="004F3FFF">
        <w:t>«</w:t>
      </w:r>
      <w:r w:rsidRPr="00011745">
        <w:t>Міжнародні відносини</w:t>
      </w:r>
      <w:r w:rsidRPr="004F3FFF">
        <w:t>»</w:t>
      </w:r>
      <w:r w:rsidRPr="00011745">
        <w:t>:</w:t>
      </w:r>
    </w:p>
    <w:p w:rsidR="00092674" w:rsidRPr="00B123A4" w:rsidRDefault="00092674" w:rsidP="00B34983">
      <w:pPr>
        <w:pStyle w:val="a6"/>
        <w:numPr>
          <w:ilvl w:val="0"/>
          <w:numId w:val="4"/>
        </w:numPr>
        <w:spacing w:before="240" w:line="264" w:lineRule="auto"/>
        <w:ind w:left="0" w:firstLine="425"/>
      </w:pPr>
      <w:r>
        <w:t>Кузь Олег Миколайович</w:t>
      </w:r>
      <w:r w:rsidRPr="006934A4">
        <w:t xml:space="preserve"> – </w:t>
      </w:r>
      <w:r>
        <w:t xml:space="preserve">гарант </w:t>
      </w:r>
      <w:r w:rsidRPr="00B123A4">
        <w:t>освітньої програми, доктор філософських наук, професор, завідувач к</w:t>
      </w:r>
      <w:r w:rsidR="00175778">
        <w:t>афедри міжнародних відносин, політичних наук і практичної філософії</w:t>
      </w:r>
      <w:r w:rsidR="00C927CC">
        <w:t>;</w:t>
      </w:r>
    </w:p>
    <w:p w:rsidR="00092674" w:rsidRPr="00B123A4" w:rsidRDefault="00092674" w:rsidP="00B34983">
      <w:pPr>
        <w:pStyle w:val="a6"/>
        <w:numPr>
          <w:ilvl w:val="0"/>
          <w:numId w:val="4"/>
        </w:numPr>
        <w:spacing w:before="240" w:line="264" w:lineRule="auto"/>
        <w:ind w:left="0" w:firstLine="425"/>
      </w:pPr>
      <w:r w:rsidRPr="00B123A4">
        <w:t xml:space="preserve">Коротков Дмитро Сергійович – кандидат політичних наук, доцент, доцент кафедри </w:t>
      </w:r>
      <w:r w:rsidR="00175778">
        <w:t>міжнародних відносин, політичних наук і практичної філософії;</w:t>
      </w:r>
    </w:p>
    <w:p w:rsidR="00092674" w:rsidRPr="00B123A4" w:rsidRDefault="00092674" w:rsidP="00B34983">
      <w:pPr>
        <w:pStyle w:val="a6"/>
        <w:numPr>
          <w:ilvl w:val="0"/>
          <w:numId w:val="4"/>
        </w:numPr>
        <w:spacing w:before="240" w:line="264" w:lineRule="auto"/>
        <w:ind w:left="0" w:firstLine="425"/>
      </w:pPr>
      <w:r w:rsidRPr="00B123A4">
        <w:t>Григорова Юлія Володимирівна –</w:t>
      </w:r>
      <w:r w:rsidR="00963828">
        <w:t xml:space="preserve"> випускниця освітньої програми</w:t>
      </w:r>
      <w:r w:rsidR="00175778">
        <w:t>;</w:t>
      </w:r>
    </w:p>
    <w:p w:rsidR="009B04DE" w:rsidRDefault="00092674" w:rsidP="00B34983">
      <w:pPr>
        <w:pStyle w:val="a6"/>
        <w:numPr>
          <w:ilvl w:val="0"/>
          <w:numId w:val="4"/>
        </w:numPr>
        <w:spacing w:before="240" w:line="264" w:lineRule="auto"/>
        <w:ind w:left="0" w:firstLine="425"/>
      </w:pPr>
      <w:r w:rsidRPr="00B123A4">
        <w:t xml:space="preserve">Дем’яненко Ольга Олександрівна – директор Департаменту </w:t>
      </w:r>
      <w:r w:rsidRPr="00B123A4">
        <w:rPr>
          <w:lang w:val="ru-RU"/>
        </w:rPr>
        <w:t xml:space="preserve">по </w:t>
      </w:r>
      <w:r w:rsidRPr="00B123A4">
        <w:t>взаємодії з міжнародними агенціями та фінансовими установами Виконавчого комітету Харківської міської ради.</w:t>
      </w:r>
    </w:p>
    <w:p w:rsidR="00B34983" w:rsidRDefault="00B34983" w:rsidP="00B34983">
      <w:pPr>
        <w:pStyle w:val="a6"/>
        <w:spacing w:before="240" w:line="264" w:lineRule="auto"/>
        <w:ind w:left="426"/>
      </w:pPr>
    </w:p>
    <w:p w:rsidR="00B34983" w:rsidRDefault="00B34983" w:rsidP="00B34983">
      <w:pPr>
        <w:widowControl w:val="0"/>
        <w:spacing w:line="264" w:lineRule="auto"/>
        <w:ind w:firstLine="425"/>
      </w:pPr>
      <w:r w:rsidRPr="00B34983">
        <w:t>Розглянуто на засіданні кафедри міжнародних відносин, політичних наук і практичної філософії, протокол № 8 від 15.03.2021.</w:t>
      </w:r>
    </w:p>
    <w:p w:rsidR="009B04DE" w:rsidRPr="00B123A4" w:rsidRDefault="00B34983" w:rsidP="00B34983">
      <w:pPr>
        <w:widowControl w:val="0"/>
        <w:spacing w:line="264" w:lineRule="auto"/>
        <w:ind w:firstLine="425"/>
      </w:pPr>
      <w:r w:rsidRPr="00B34983">
        <w:t>Розглянуто вченою радою факультету_____, протокол №__, від ___.</w:t>
      </w:r>
    </w:p>
    <w:p w:rsidR="00092674" w:rsidRDefault="00092674" w:rsidP="00B34983">
      <w:pPr>
        <w:spacing w:before="240" w:line="264" w:lineRule="auto"/>
        <w:ind w:firstLine="426"/>
      </w:pPr>
      <w:r w:rsidRPr="00B123A4">
        <w:t>ОП оновлено на підставі:</w:t>
      </w:r>
    </w:p>
    <w:p w:rsidR="00092674" w:rsidRPr="00B34983" w:rsidRDefault="00092674" w:rsidP="00B34983">
      <w:pPr>
        <w:numPr>
          <w:ilvl w:val="0"/>
          <w:numId w:val="2"/>
        </w:numPr>
        <w:spacing w:line="264" w:lineRule="auto"/>
        <w:ind w:left="0" w:firstLine="425"/>
        <w:contextualSpacing/>
      </w:pPr>
      <w:r w:rsidRPr="00B34983">
        <w:t>Законодавчих та нормативних актів: Законів України «Про освіту», «Про вищу освіту»,</w:t>
      </w:r>
      <w:r w:rsidRPr="00B34983">
        <w:rPr>
          <w:lang w:val="ru-RU"/>
        </w:rPr>
        <w:t xml:space="preserve"> </w:t>
      </w:r>
      <w:r w:rsidRPr="00B34983">
        <w:t>Національного класифікатору професій ДК 003:2010</w:t>
      </w:r>
      <w:r w:rsidR="00346381" w:rsidRPr="00B34983">
        <w:t>.</w:t>
      </w:r>
    </w:p>
    <w:p w:rsidR="00092674" w:rsidRPr="00B34983" w:rsidRDefault="00092674" w:rsidP="00B34983">
      <w:pPr>
        <w:numPr>
          <w:ilvl w:val="0"/>
          <w:numId w:val="2"/>
        </w:numPr>
        <w:spacing w:line="264" w:lineRule="auto"/>
        <w:ind w:left="0" w:firstLine="425"/>
        <w:contextualSpacing/>
      </w:pPr>
      <w:r w:rsidRPr="00B34983">
        <w:t>Стандарту вищої освіти (Стандарт вищої освіти затверджено і введено в дію наказом Міністерства освіти і науки від 04.08.2020, № 1003)</w:t>
      </w:r>
      <w:r w:rsidR="00346381" w:rsidRPr="00B34983">
        <w:t>.</w:t>
      </w:r>
    </w:p>
    <w:p w:rsidR="009B04DE" w:rsidRPr="00B34983" w:rsidRDefault="009B04DE" w:rsidP="00B34983">
      <w:pPr>
        <w:numPr>
          <w:ilvl w:val="0"/>
          <w:numId w:val="2"/>
        </w:numPr>
        <w:spacing w:line="264" w:lineRule="auto"/>
        <w:ind w:left="0" w:firstLine="425"/>
      </w:pPr>
      <w:r w:rsidRPr="00B34983">
        <w:rPr>
          <w:color w:val="000000" w:themeColor="text1"/>
        </w:rPr>
        <w:t xml:space="preserve">Положення про розроблення, затвердження, моніторинг, періодичний перегляд та оновлення освітніх програм у Харківському національному економічному університеті імені Семена </w:t>
      </w:r>
      <w:proofErr w:type="spellStart"/>
      <w:r w:rsidRPr="00B34983">
        <w:rPr>
          <w:color w:val="000000" w:themeColor="text1"/>
        </w:rPr>
        <w:t>Кузнеця</w:t>
      </w:r>
      <w:proofErr w:type="spellEnd"/>
      <w:r w:rsidRPr="00B34983">
        <w:rPr>
          <w:color w:val="000000" w:themeColor="text1"/>
        </w:rPr>
        <w:t xml:space="preserve"> (нова редакція) </w:t>
      </w:r>
      <w:r w:rsidRPr="00B34983">
        <w:t>(наказ № 237 від 30.12.2020)</w:t>
      </w:r>
      <w:r w:rsidR="00B34983">
        <w:t>.</w:t>
      </w:r>
    </w:p>
    <w:p w:rsidR="00B34983" w:rsidRDefault="009B04DE" w:rsidP="00B34983">
      <w:pPr>
        <w:numPr>
          <w:ilvl w:val="0"/>
          <w:numId w:val="2"/>
        </w:numPr>
        <w:spacing w:line="264" w:lineRule="auto"/>
        <w:ind w:left="0" w:firstLine="425"/>
      </w:pPr>
      <w:r w:rsidRPr="00B34983">
        <w:t>Рекомендацій після процедури зовнішньої експертизи ОП Національним агентством із забезпечення якості вищої освіти (рішення про акредитацію освітньої програми ухвалене на засіданні НА 15 грудня 2020 р., протокол № 24 (41)).</w:t>
      </w:r>
    </w:p>
    <w:p w:rsidR="00092674" w:rsidRPr="00B34983" w:rsidRDefault="00092674" w:rsidP="00B34983">
      <w:pPr>
        <w:numPr>
          <w:ilvl w:val="0"/>
          <w:numId w:val="2"/>
        </w:numPr>
        <w:spacing w:line="264" w:lineRule="auto"/>
        <w:ind w:left="0" w:firstLine="425"/>
      </w:pPr>
      <w:r w:rsidRPr="00B34983">
        <w:t>Аналізу ринку праці</w:t>
      </w:r>
      <w:r w:rsidRPr="00B34983">
        <w:rPr>
          <w:lang w:val="ru-RU"/>
        </w:rPr>
        <w:t xml:space="preserve"> </w:t>
      </w:r>
      <w:r w:rsidRPr="00B34983">
        <w:t>з урахуванням регіонального контексту (</w:t>
      </w:r>
      <w:r w:rsidR="00B34983" w:rsidRPr="00B34983">
        <w:t>протокол № 8 від 15.03.2021</w:t>
      </w:r>
      <w:r w:rsidR="00B34983">
        <w:t xml:space="preserve"> р. </w:t>
      </w:r>
      <w:r w:rsidRPr="00B34983">
        <w:rPr>
          <w:lang w:bidi="uk-UA"/>
        </w:rPr>
        <w:t xml:space="preserve">засідання </w:t>
      </w:r>
      <w:r w:rsidR="00B34983" w:rsidRPr="00B34983">
        <w:t>кафедри міжнародних відносин, політичних наук і практичної філософії</w:t>
      </w:r>
      <w:r w:rsidRPr="00B34983">
        <w:t>)</w:t>
      </w:r>
      <w:r w:rsidR="00346381" w:rsidRPr="00B34983">
        <w:t>.</w:t>
      </w:r>
    </w:p>
    <w:p w:rsidR="00092674" w:rsidRPr="00B34983" w:rsidRDefault="00092674" w:rsidP="00B34983">
      <w:pPr>
        <w:numPr>
          <w:ilvl w:val="0"/>
          <w:numId w:val="2"/>
        </w:numPr>
        <w:spacing w:line="264" w:lineRule="auto"/>
        <w:ind w:left="0" w:firstLine="426"/>
        <w:rPr>
          <w:spacing w:val="-4"/>
        </w:rPr>
      </w:pPr>
      <w:r w:rsidRPr="00B34983">
        <w:rPr>
          <w:spacing w:val="-4"/>
        </w:rPr>
        <w:t>Вивчення вітчизняного та зарубіжного досвіду (</w:t>
      </w:r>
      <w:r w:rsidR="00B34983" w:rsidRPr="00B34983">
        <w:t>протокол № 8 від 15.03.2021</w:t>
      </w:r>
      <w:r w:rsidR="00B34983">
        <w:t xml:space="preserve"> р. </w:t>
      </w:r>
      <w:r w:rsidR="00B34983" w:rsidRPr="00B34983">
        <w:rPr>
          <w:lang w:bidi="uk-UA"/>
        </w:rPr>
        <w:t xml:space="preserve">засідання </w:t>
      </w:r>
      <w:r w:rsidR="00B34983" w:rsidRPr="00B34983">
        <w:t>кафедри міжнародних відносин, політичних наук і практичної філософії</w:t>
      </w:r>
      <w:r w:rsidRPr="00B34983">
        <w:rPr>
          <w:spacing w:val="-4"/>
        </w:rPr>
        <w:t>)</w:t>
      </w:r>
      <w:r w:rsidR="00346381" w:rsidRPr="00B34983">
        <w:rPr>
          <w:spacing w:val="-4"/>
        </w:rPr>
        <w:t>.</w:t>
      </w:r>
    </w:p>
    <w:p w:rsidR="00092674" w:rsidRPr="00B34983" w:rsidRDefault="00092674" w:rsidP="00B34983">
      <w:pPr>
        <w:numPr>
          <w:ilvl w:val="0"/>
          <w:numId w:val="2"/>
        </w:numPr>
        <w:spacing w:line="264" w:lineRule="auto"/>
        <w:ind w:left="0" w:firstLine="426"/>
      </w:pPr>
      <w:r w:rsidRPr="00B34983">
        <w:t>Пропозицій роботодавців (</w:t>
      </w:r>
      <w:r w:rsidR="00B34983" w:rsidRPr="00B34983">
        <w:t>протокол № 8 від 15.03.2021</w:t>
      </w:r>
      <w:r w:rsidR="00B34983">
        <w:t xml:space="preserve"> р. </w:t>
      </w:r>
      <w:r w:rsidR="00B34983" w:rsidRPr="00B34983">
        <w:rPr>
          <w:lang w:bidi="uk-UA"/>
        </w:rPr>
        <w:t xml:space="preserve">засідання </w:t>
      </w:r>
      <w:r w:rsidR="00B34983" w:rsidRPr="00B34983">
        <w:t>кафедри міжнародних відносин, політичних наук і практичної філософії</w:t>
      </w:r>
      <w:r w:rsidRPr="00B34983">
        <w:t>)</w:t>
      </w:r>
      <w:r w:rsidR="00346381" w:rsidRPr="00B34983">
        <w:t>.</w:t>
      </w:r>
    </w:p>
    <w:p w:rsidR="00346381" w:rsidRDefault="00092674" w:rsidP="00B34983">
      <w:pPr>
        <w:spacing w:before="240" w:line="264" w:lineRule="auto"/>
      </w:pPr>
      <w:r w:rsidRPr="006934A4">
        <w:t xml:space="preserve">Рецензії-відгуки зовнішніх </w:t>
      </w:r>
      <w:proofErr w:type="spellStart"/>
      <w:r w:rsidRPr="006934A4">
        <w:t>стейкхолдерів</w:t>
      </w:r>
      <w:proofErr w:type="spellEnd"/>
      <w:r w:rsidRPr="006934A4">
        <w:t xml:space="preserve"> (додаються).</w:t>
      </w:r>
    </w:p>
    <w:p w:rsidR="00092674" w:rsidRDefault="00092674" w:rsidP="00092674">
      <w:pPr>
        <w:ind w:firstLine="700"/>
        <w:jc w:val="center"/>
        <w:rPr>
          <w:b/>
        </w:rPr>
      </w:pPr>
      <w:r>
        <w:rPr>
          <w:b/>
        </w:rPr>
        <w:lastRenderedPageBreak/>
        <w:t>І. Загальна характеристика</w:t>
      </w:r>
    </w:p>
    <w:p w:rsidR="00092674" w:rsidRPr="00B123A4" w:rsidRDefault="00092674" w:rsidP="00092674">
      <w:pPr>
        <w:ind w:firstLine="700"/>
        <w:jc w:val="center"/>
        <w:rPr>
          <w:b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289"/>
      </w:tblGrid>
      <w:tr w:rsidR="00092674" w:rsidRPr="00A944E5" w:rsidTr="00963828">
        <w:trPr>
          <w:trHeight w:val="227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Рівень вищої освіти</w:t>
            </w:r>
          </w:p>
        </w:tc>
        <w:tc>
          <w:tcPr>
            <w:tcW w:w="7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 xml:space="preserve">Другий (магістерський) рівень </w:t>
            </w:r>
          </w:p>
        </w:tc>
      </w:tr>
      <w:tr w:rsidR="00092674" w:rsidRPr="00A944E5" w:rsidTr="00963828">
        <w:trPr>
          <w:trHeight w:val="39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Ступінь, що присвоюється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 xml:space="preserve">Магістр </w:t>
            </w:r>
          </w:p>
        </w:tc>
      </w:tr>
      <w:tr w:rsidR="00092674" w:rsidRPr="00A944E5" w:rsidTr="00963828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Галузі знань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>29 Міжнародні відносини</w:t>
            </w:r>
          </w:p>
        </w:tc>
      </w:tr>
      <w:tr w:rsidR="00092674" w:rsidRPr="00A944E5" w:rsidTr="00963828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Спеціальності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944E5" w:rsidRDefault="00092674" w:rsidP="00963828">
            <w:pPr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>291 Міжнародні відносини, суспільні комунікації та регіональні студії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BA3896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BA3896">
              <w:rPr>
                <w:b/>
                <w:sz w:val="20"/>
                <w:szCs w:val="20"/>
              </w:rPr>
              <w:t>Спеціалізація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5531D6" w:rsidRDefault="00BA3896" w:rsidP="00BA3896">
            <w:pPr>
              <w:rPr>
                <w:sz w:val="20"/>
                <w:szCs w:val="20"/>
                <w:lang w:val="en-US"/>
              </w:rPr>
            </w:pPr>
            <w:r w:rsidRPr="00A944E5">
              <w:rPr>
                <w:sz w:val="20"/>
                <w:szCs w:val="20"/>
              </w:rPr>
              <w:t>Міжнародні відносини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International relations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5531D6">
              <w:rPr>
                <w:b/>
                <w:sz w:val="20"/>
                <w:szCs w:val="20"/>
              </w:rPr>
              <w:t>Форми здобуття освіти, обсяг освітньої програми в кредитах ЄКТС та терміни навчання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Default="00BA3896" w:rsidP="00BA3896">
            <w:pPr>
              <w:rPr>
                <w:sz w:val="20"/>
                <w:szCs w:val="20"/>
              </w:rPr>
            </w:pPr>
            <w:r w:rsidRPr="000A2210">
              <w:rPr>
                <w:sz w:val="20"/>
                <w:szCs w:val="20"/>
              </w:rPr>
              <w:t>очна (денна) форма – 90 кредитів, 1 рік 4 місяці;</w:t>
            </w:r>
          </w:p>
          <w:p w:rsidR="00BA3896" w:rsidRPr="00A944E5" w:rsidRDefault="00BA3896" w:rsidP="00BA3896">
            <w:pPr>
              <w:rPr>
                <w:sz w:val="20"/>
                <w:szCs w:val="20"/>
              </w:rPr>
            </w:pPr>
            <w:r w:rsidRPr="000A2210">
              <w:rPr>
                <w:sz w:val="20"/>
                <w:szCs w:val="20"/>
              </w:rPr>
              <w:t xml:space="preserve">заочна форма – 90 кредитів, 1 рік 4 місяці                    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5531D6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0A2210">
              <w:rPr>
                <w:b/>
                <w:sz w:val="20"/>
                <w:szCs w:val="20"/>
              </w:rPr>
              <w:t>Наявність акредитації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0A2210" w:rsidRDefault="00BA3896" w:rsidP="00BA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Акредитація </w:t>
            </w:r>
            <w:r w:rsidRPr="000A2210">
              <w:rPr>
                <w:sz w:val="20"/>
                <w:szCs w:val="20"/>
              </w:rPr>
              <w:t>Національним агентством із забезпечення якості вищої освіти</w:t>
            </w:r>
            <w:r>
              <w:rPr>
                <w:sz w:val="20"/>
                <w:szCs w:val="20"/>
              </w:rPr>
              <w:t xml:space="preserve">; </w:t>
            </w:r>
            <w:r w:rsidRPr="000A2210">
              <w:rPr>
                <w:sz w:val="20"/>
                <w:szCs w:val="20"/>
              </w:rPr>
              <w:t>рішення про акредитацію освітньої програми ухвалене на засіданні НА 15 грудня 2020 р., протокол № 24 (41)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0A2210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0A2210">
              <w:rPr>
                <w:b/>
                <w:sz w:val="20"/>
                <w:szCs w:val="20"/>
              </w:rPr>
              <w:t>Мова(и) навчання / оцінювання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Default="00BA3896" w:rsidP="00BA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Українська, англійська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0A2210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0A2210">
              <w:rPr>
                <w:b/>
                <w:sz w:val="20"/>
                <w:szCs w:val="20"/>
              </w:rPr>
              <w:t>Структурний підрозділ відповідальний за ОП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Default="00BA3896" w:rsidP="00BA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 міжнародних відносин, політичних наук і практичної філософії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0A2210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BA3896">
              <w:rPr>
                <w:b/>
                <w:sz w:val="20"/>
                <w:szCs w:val="20"/>
              </w:rPr>
              <w:t>Вимоги до зарахування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Default="00BA3896" w:rsidP="00BA3896">
            <w:pPr>
              <w:rPr>
                <w:sz w:val="20"/>
                <w:szCs w:val="20"/>
              </w:rPr>
            </w:pPr>
            <w:r w:rsidRPr="00BA3896">
              <w:rPr>
                <w:sz w:val="20"/>
                <w:szCs w:val="20"/>
              </w:rPr>
              <w:t>Для конкурсного відбору осіб, які на основі ступеня бакалавра вступають на навчання для здобуття ступеня магістра, зараховуються: 1) результати єдиного вступного іспиту з іноземної мови (англійська, німецька, французька або іспанська); 2) результати фахового вступного випробування, яке проводиться в письмовій формі; 3) середній бал додатка до документа про освітній ступінь (освітньо-кваліфікаційний рівень). Для успішного засвоєння освітньої програми магістра абітурієнти повинні мати вищу освіту першого (бакалаврськ</w:t>
            </w:r>
            <w:r>
              <w:rPr>
                <w:sz w:val="20"/>
                <w:szCs w:val="20"/>
              </w:rPr>
              <w:t>ого) рівня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BA3896" w:rsidRDefault="00BA3896" w:rsidP="00BA3896">
            <w:pPr>
              <w:jc w:val="left"/>
              <w:rPr>
                <w:b/>
                <w:sz w:val="20"/>
                <w:szCs w:val="20"/>
              </w:rPr>
            </w:pPr>
            <w:r w:rsidRPr="00BA3896">
              <w:rPr>
                <w:b/>
                <w:sz w:val="20"/>
                <w:szCs w:val="20"/>
              </w:rPr>
              <w:t>Обмеження щодо форм навчання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BA3896" w:rsidRDefault="00BA3896" w:rsidP="00BA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Освітня кваліфікація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B123A4" w:rsidRDefault="00BA3896" w:rsidP="00BA3896">
            <w:pPr>
              <w:rPr>
                <w:sz w:val="20"/>
              </w:rPr>
            </w:pPr>
            <w:r w:rsidRPr="00A944E5">
              <w:rPr>
                <w:sz w:val="20"/>
                <w:szCs w:val="20"/>
              </w:rPr>
              <w:t>Магістр міжнародних відносин</w:t>
            </w:r>
            <w:r>
              <w:rPr>
                <w:sz w:val="20"/>
                <w:szCs w:val="20"/>
              </w:rPr>
              <w:t>, суспільних</w:t>
            </w:r>
            <w:r w:rsidRPr="002A3689">
              <w:rPr>
                <w:sz w:val="20"/>
                <w:szCs w:val="20"/>
              </w:rPr>
              <w:t xml:space="preserve"> комунікаці</w:t>
            </w:r>
            <w:r>
              <w:rPr>
                <w:sz w:val="20"/>
                <w:szCs w:val="20"/>
              </w:rPr>
              <w:t>й та регіональних студій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Кваліфікація(-ї) професійна(-і)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>–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Кваліфікація в дипломі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>Ступінь вищої освіти: магістр</w:t>
            </w:r>
          </w:p>
          <w:p w:rsidR="00BA3896" w:rsidRPr="00A944E5" w:rsidRDefault="00BA3896" w:rsidP="00BA3896">
            <w:pPr>
              <w:keepNext/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 xml:space="preserve">Спеціальність: 291 – Міжнародні відносини, суспільні комунікації та регіональні студії </w:t>
            </w:r>
          </w:p>
          <w:p w:rsidR="00BA3896" w:rsidRPr="00A944E5" w:rsidRDefault="00BA3896" w:rsidP="00BA3896">
            <w:pPr>
              <w:keepNext/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>Освітня програма: «Міжнародні відносини»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jc w:val="left"/>
              <w:rPr>
                <w:b/>
                <w:sz w:val="20"/>
                <w:szCs w:val="20"/>
              </w:rPr>
            </w:pPr>
            <w:r w:rsidRPr="00BA3896">
              <w:rPr>
                <w:b/>
                <w:sz w:val="20"/>
                <w:szCs w:val="20"/>
              </w:rPr>
              <w:t>Мета освітньої програми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6C731C" w:rsidP="006C73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uk-UA"/>
              </w:rPr>
              <w:t>П</w:t>
            </w:r>
            <w:r w:rsidRPr="006C731C">
              <w:rPr>
                <w:sz w:val="20"/>
                <w:szCs w:val="20"/>
                <w:lang w:bidi="uk-UA"/>
              </w:rPr>
              <w:t>ідготовк</w:t>
            </w:r>
            <w:r w:rsidR="00EA2BB9">
              <w:rPr>
                <w:sz w:val="20"/>
                <w:szCs w:val="20"/>
                <w:lang w:bidi="uk-UA"/>
              </w:rPr>
              <w:t xml:space="preserve">а </w:t>
            </w:r>
            <w:r w:rsidRPr="006C731C">
              <w:rPr>
                <w:sz w:val="20"/>
                <w:szCs w:val="20"/>
                <w:lang w:bidi="uk-UA"/>
              </w:rPr>
              <w:t>фахівців, які здатні до експертної, проектної, інформаційно-комунікативної, науково-дослідної діяльності у сфері міжнародно-політичного аналізу системи міжнародних відносин та поведінки її учасників, регіональних підсистем глобального світу, прогнозування тенденцій розвитку світового порядку та їх віддзеркалення у стратегіях Української держави, розв’язання завдань та проблем реалізації міжнар</w:t>
            </w:r>
            <w:r>
              <w:rPr>
                <w:sz w:val="20"/>
                <w:szCs w:val="20"/>
                <w:lang w:bidi="uk-UA"/>
              </w:rPr>
              <w:t xml:space="preserve">одних </w:t>
            </w:r>
            <w:proofErr w:type="spellStart"/>
            <w:r>
              <w:rPr>
                <w:sz w:val="20"/>
                <w:szCs w:val="20"/>
                <w:lang w:bidi="uk-UA"/>
              </w:rPr>
              <w:t>зв’язків</w:t>
            </w:r>
            <w:proofErr w:type="spellEnd"/>
            <w:r>
              <w:rPr>
                <w:sz w:val="20"/>
                <w:szCs w:val="20"/>
                <w:lang w:bidi="uk-UA"/>
              </w:rPr>
              <w:t xml:space="preserve"> на різних рівнях</w:t>
            </w:r>
          </w:p>
        </w:tc>
      </w:tr>
      <w:tr w:rsidR="006C731C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1C" w:rsidRPr="006C731C" w:rsidRDefault="006C731C" w:rsidP="00202478">
            <w:pPr>
              <w:jc w:val="left"/>
              <w:rPr>
                <w:sz w:val="20"/>
                <w:szCs w:val="20"/>
              </w:rPr>
            </w:pPr>
            <w:r w:rsidRPr="006C731C">
              <w:rPr>
                <w:b/>
                <w:sz w:val="20"/>
                <w:szCs w:val="20"/>
              </w:rPr>
              <w:t xml:space="preserve">Фокус </w:t>
            </w:r>
            <w:r w:rsidRPr="006C731C">
              <w:rPr>
                <w:b/>
                <w:sz w:val="20"/>
                <w:szCs w:val="20"/>
                <w:lang w:val="ru-RU"/>
              </w:rPr>
              <w:t xml:space="preserve">та </w:t>
            </w:r>
            <w:r w:rsidRPr="006C731C">
              <w:rPr>
                <w:b/>
                <w:sz w:val="20"/>
                <w:szCs w:val="20"/>
              </w:rPr>
              <w:t xml:space="preserve">особливості (унікальність) програми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478" w:rsidRPr="006C731C" w:rsidRDefault="00202478" w:rsidP="006C731C">
            <w:pPr>
              <w:rPr>
                <w:sz w:val="20"/>
                <w:szCs w:val="20"/>
              </w:rPr>
            </w:pPr>
            <w:r w:rsidRPr="00202478">
              <w:rPr>
                <w:sz w:val="20"/>
                <w:szCs w:val="20"/>
                <w:lang w:bidi="uk-UA"/>
              </w:rPr>
              <w:t>Підготовка фахівців у галузі міжнародних відносин</w:t>
            </w:r>
            <w:r w:rsidR="006C731C" w:rsidRPr="006C731C">
              <w:rPr>
                <w:sz w:val="20"/>
                <w:szCs w:val="20"/>
              </w:rPr>
              <w:t xml:space="preserve">, що фокусується на міжнародно-політичному аналізі системи міжнародних відносин та поведінки її учасників, регіональних підсистем глобального світу, </w:t>
            </w:r>
            <w:proofErr w:type="spellStart"/>
            <w:r w:rsidR="006C731C" w:rsidRPr="006C731C">
              <w:rPr>
                <w:sz w:val="20"/>
                <w:szCs w:val="20"/>
              </w:rPr>
              <w:t>тематизує</w:t>
            </w:r>
            <w:proofErr w:type="spellEnd"/>
            <w:r w:rsidR="006C731C" w:rsidRPr="006C731C">
              <w:rPr>
                <w:sz w:val="20"/>
                <w:szCs w:val="20"/>
              </w:rPr>
              <w:t xml:space="preserve"> неурядову складову міжнародних відносин через діяльність політичних партій, громадських організацій, о</w:t>
            </w:r>
            <w:r>
              <w:rPr>
                <w:sz w:val="20"/>
                <w:szCs w:val="20"/>
              </w:rPr>
              <w:t>рганів місцевого самоврядування</w:t>
            </w:r>
          </w:p>
          <w:p w:rsidR="006C731C" w:rsidRPr="006C731C" w:rsidRDefault="006C731C" w:rsidP="006C731C">
            <w:pPr>
              <w:rPr>
                <w:sz w:val="20"/>
                <w:szCs w:val="20"/>
              </w:rPr>
            </w:pPr>
            <w:r w:rsidRPr="006C731C">
              <w:rPr>
                <w:sz w:val="20"/>
                <w:szCs w:val="20"/>
              </w:rPr>
              <w:lastRenderedPageBreak/>
              <w:t xml:space="preserve">Ключові слова: міжнародні відносини, зовнішня політика, </w:t>
            </w:r>
            <w:r w:rsidRPr="006C731C">
              <w:rPr>
                <w:sz w:val="20"/>
                <w:szCs w:val="20"/>
                <w:lang w:bidi="uk-UA"/>
              </w:rPr>
              <w:t>міжнародні комунікації</w:t>
            </w:r>
            <w:r w:rsidRPr="006C731C">
              <w:rPr>
                <w:sz w:val="20"/>
                <w:szCs w:val="20"/>
              </w:rPr>
              <w:t xml:space="preserve">, </w:t>
            </w:r>
            <w:r w:rsidRPr="006C731C">
              <w:rPr>
                <w:sz w:val="20"/>
                <w:szCs w:val="20"/>
                <w:lang w:bidi="uk-UA"/>
              </w:rPr>
              <w:t xml:space="preserve">міжнародні організації, </w:t>
            </w:r>
            <w:r w:rsidRPr="006C731C">
              <w:rPr>
                <w:sz w:val="20"/>
                <w:szCs w:val="20"/>
              </w:rPr>
              <w:t>міжнародні регіони, регіональні в</w:t>
            </w:r>
            <w:r w:rsidR="00202478">
              <w:rPr>
                <w:sz w:val="20"/>
                <w:szCs w:val="20"/>
              </w:rPr>
              <w:t>ідносини, неурядові організації, місцеве самоврядування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widowControl w:val="0"/>
              <w:jc w:val="left"/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lastRenderedPageBreak/>
              <w:t>Опис предметної області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keepNext/>
              <w:widowControl w:val="0"/>
              <w:rPr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Об’єкти вивчення</w:t>
            </w:r>
            <w:r w:rsidRPr="00A944E5">
              <w:rPr>
                <w:sz w:val="20"/>
                <w:szCs w:val="20"/>
              </w:rPr>
              <w:t xml:space="preserve"> — міжнародні відносини, транскордонні та транснаціональні відносини, зовнішня політика держав, зовнішня політика та національні інтереси України, міжнародні організації, міжнародні комунікації, держави та міжнародні регіони у взаємодіях на глобальному, регіональному та локальному рівнях, міжнародна безпека та конфлікти, методології та методи міжнародно-політичних досліджень, досліджень міжнародних комунікацій, регіональних студій. </w:t>
            </w:r>
          </w:p>
          <w:p w:rsidR="00BA3896" w:rsidRPr="00A944E5" w:rsidRDefault="00BA3896" w:rsidP="00BA3896">
            <w:pPr>
              <w:keepNext/>
              <w:widowControl w:val="0"/>
              <w:rPr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Цілі навчання</w:t>
            </w:r>
            <w:r w:rsidRPr="00A944E5">
              <w:rPr>
                <w:sz w:val="20"/>
                <w:szCs w:val="20"/>
              </w:rPr>
              <w:t xml:space="preserve"> – підготовка фахівців, здатних розв’язувати складні спеціалізовані задачі та практичні проблеми професійної діяльності у сфері міжнародних відносин, зовнішньої політики та міжнародних комунікацій, що характеризуються комплексністю та невизначеністю умов, передбачають проведення досліджень та/або запровадження інновацій. </w:t>
            </w:r>
          </w:p>
          <w:p w:rsidR="00BA3896" w:rsidRPr="00A944E5" w:rsidRDefault="00BA3896" w:rsidP="00BA3896">
            <w:pPr>
              <w:keepNext/>
              <w:widowControl w:val="0"/>
              <w:rPr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Теоретичний зміст предметної області</w:t>
            </w:r>
            <w:r w:rsidRPr="00A944E5">
              <w:rPr>
                <w:sz w:val="20"/>
                <w:szCs w:val="20"/>
              </w:rPr>
              <w:t xml:space="preserve"> – теорія та практика міжнародних відносин, міжнародної безпеки, міжнародних конфліктів, системи та джерел зовнішньої політики держави, регіональні студії, теорія та практика міжнародних суспільних комунікацій, міжнародний інформаційний простір.  </w:t>
            </w:r>
          </w:p>
          <w:p w:rsidR="00BA3896" w:rsidRPr="00A944E5" w:rsidRDefault="00BA3896" w:rsidP="00BA3896">
            <w:pPr>
              <w:keepNext/>
              <w:widowControl w:val="0"/>
              <w:rPr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Методи, методики та технології</w:t>
            </w:r>
            <w:r w:rsidRPr="00A944E5">
              <w:rPr>
                <w:sz w:val="20"/>
                <w:szCs w:val="20"/>
              </w:rPr>
              <w:t xml:space="preserve"> – загальнонаукові та спеціальні методи та методики, аналіз і синтез, індукція і дедукція, методики оцінки й аналізу процесів у міжнародних відносинах, суспільних комунікаціях  та регіональних студіях, методи та методики пошуку й оброблення інформації, методи експертного оцінювання ефективності зовнішньої політики та міжнародних комунікацій. </w:t>
            </w:r>
          </w:p>
          <w:p w:rsidR="00BA3896" w:rsidRPr="00B123A4" w:rsidRDefault="00BA3896" w:rsidP="00BA3896">
            <w:pPr>
              <w:keepNext/>
              <w:widowControl w:val="0"/>
              <w:rPr>
                <w:sz w:val="20"/>
              </w:rPr>
            </w:pPr>
            <w:r w:rsidRPr="00A944E5">
              <w:rPr>
                <w:b/>
                <w:sz w:val="20"/>
                <w:szCs w:val="20"/>
              </w:rPr>
              <w:t>Інструменти та обладнання</w:t>
            </w:r>
            <w:r w:rsidRPr="00A944E5">
              <w:rPr>
                <w:sz w:val="20"/>
                <w:szCs w:val="20"/>
              </w:rPr>
              <w:t>: сучасні універсальні та спеціалізовані інформаційні системи (інформаційно-комунікаційні, інформаційно-пошукові, інформаційно-аналітичні) та спеціалізоване програмне забезпечення, що застосовується у дослідженні та аналізі міжн</w:t>
            </w:r>
            <w:r w:rsidR="00202478">
              <w:rPr>
                <w:sz w:val="20"/>
                <w:szCs w:val="20"/>
              </w:rPr>
              <w:t>ародних відносин</w:t>
            </w:r>
          </w:p>
        </w:tc>
      </w:tr>
      <w:tr w:rsidR="00202478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478" w:rsidRPr="00A944E5" w:rsidRDefault="00202478" w:rsidP="00BA3896">
            <w:pPr>
              <w:keepNext/>
              <w:widowControl w:val="0"/>
              <w:jc w:val="left"/>
              <w:rPr>
                <w:b/>
                <w:sz w:val="20"/>
                <w:szCs w:val="20"/>
              </w:rPr>
            </w:pPr>
            <w:r w:rsidRPr="00202478">
              <w:rPr>
                <w:b/>
                <w:sz w:val="20"/>
                <w:szCs w:val="20"/>
              </w:rPr>
              <w:t>Академічна мобільність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478" w:rsidRPr="00A944E5" w:rsidRDefault="00A25013" w:rsidP="00BA3896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202478" w:rsidP="00202478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Академічні права 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widowControl w:val="0"/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 xml:space="preserve">Магістр може продовжити здобуття освіти на </w:t>
            </w:r>
            <w:proofErr w:type="spellStart"/>
            <w:r w:rsidRPr="00A944E5">
              <w:rPr>
                <w:sz w:val="20"/>
                <w:szCs w:val="20"/>
              </w:rPr>
              <w:t>освітньо</w:t>
            </w:r>
            <w:proofErr w:type="spellEnd"/>
            <w:r w:rsidRPr="00A944E5">
              <w:rPr>
                <w:sz w:val="20"/>
                <w:szCs w:val="20"/>
              </w:rPr>
              <w:t>-науковому рівні доктора філософії, набувати додаткових кваліфі</w:t>
            </w:r>
            <w:r w:rsidR="00202478">
              <w:rPr>
                <w:sz w:val="20"/>
                <w:szCs w:val="20"/>
              </w:rPr>
              <w:t>кацій в системі освіти дорослих</w:t>
            </w:r>
          </w:p>
        </w:tc>
      </w:tr>
      <w:tr w:rsidR="00202478" w:rsidRPr="00A944E5" w:rsidTr="00963828">
        <w:trPr>
          <w:trHeight w:val="227"/>
        </w:trPr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478" w:rsidRPr="00A944E5" w:rsidRDefault="00202478" w:rsidP="00202478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202478">
              <w:rPr>
                <w:b/>
                <w:sz w:val="20"/>
                <w:szCs w:val="20"/>
              </w:rPr>
              <w:t>Професійні права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478" w:rsidRPr="00A25013" w:rsidRDefault="00A25013" w:rsidP="00BA389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A3896" w:rsidRPr="00A944E5" w:rsidTr="00963828">
        <w:trPr>
          <w:trHeight w:val="22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rPr>
                <w:b/>
                <w:sz w:val="20"/>
                <w:szCs w:val="20"/>
              </w:rPr>
            </w:pPr>
            <w:r w:rsidRPr="00A944E5">
              <w:rPr>
                <w:b/>
                <w:sz w:val="20"/>
                <w:szCs w:val="20"/>
              </w:rPr>
              <w:t>Працевлаштування випускників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896" w:rsidRPr="00A944E5" w:rsidRDefault="00BA3896" w:rsidP="00BA3896">
            <w:pPr>
              <w:rPr>
                <w:sz w:val="20"/>
                <w:szCs w:val="20"/>
              </w:rPr>
            </w:pPr>
            <w:r w:rsidRPr="00A944E5">
              <w:rPr>
                <w:sz w:val="20"/>
                <w:szCs w:val="20"/>
              </w:rPr>
              <w:t xml:space="preserve">Магістр з міжнародних відносин, суспільних комунікацій та регіональних студій здатний виконувати професійні види робіт й обіймати первинні посади в органах державної влади, в організаціях та бізнес-структурах різних видів діяльності та форм власності згідно </w:t>
            </w:r>
            <w:r>
              <w:rPr>
                <w:sz w:val="20"/>
                <w:szCs w:val="20"/>
              </w:rPr>
              <w:t>з Національною рамкою кваліфікацій та Національним класифікатором</w:t>
            </w:r>
            <w:r w:rsidRPr="00A944E5">
              <w:rPr>
                <w:sz w:val="20"/>
                <w:szCs w:val="20"/>
              </w:rPr>
              <w:t xml:space="preserve"> України: Класифікатор </w:t>
            </w:r>
            <w:r w:rsidRPr="002A3689">
              <w:rPr>
                <w:sz w:val="20"/>
                <w:szCs w:val="20"/>
              </w:rPr>
              <w:t>професій ДК 003:2010: 2310.2 Викладач вищого навчального закладу, 2419.2 Фахівець із зв’язків з громадськістю та пресою, 2419.3 Спеціаліст державної служби, 2419.3 Консультант (в апараті органів державної влади), 2419.3 Радник (органи державної влади), 2443.1 Політолог-міжнародник, 2433.1 Науковий співробітник</w:t>
            </w:r>
            <w:r>
              <w:rPr>
                <w:sz w:val="20"/>
                <w:szCs w:val="20"/>
              </w:rPr>
              <w:t xml:space="preserve"> (інформаційна аналітика), 2443.1 Н</w:t>
            </w:r>
            <w:r w:rsidRPr="00CF5F4D">
              <w:rPr>
                <w:sz w:val="20"/>
                <w:szCs w:val="20"/>
              </w:rPr>
              <w:t>ауковий співробітник-консультант (політологія)</w:t>
            </w:r>
            <w:r>
              <w:rPr>
                <w:sz w:val="20"/>
                <w:szCs w:val="20"/>
              </w:rPr>
              <w:t>, 2443.2 Е</w:t>
            </w:r>
            <w:r w:rsidRPr="00CF5F4D">
              <w:rPr>
                <w:sz w:val="20"/>
                <w:szCs w:val="20"/>
              </w:rPr>
              <w:t>ксперт</w:t>
            </w:r>
            <w:r>
              <w:rPr>
                <w:sz w:val="20"/>
                <w:szCs w:val="20"/>
              </w:rPr>
              <w:t xml:space="preserve"> із суспільно-політичних питань, 2443.2 К</w:t>
            </w:r>
            <w:r w:rsidRPr="00CF5F4D">
              <w:rPr>
                <w:sz w:val="20"/>
                <w:szCs w:val="20"/>
              </w:rPr>
              <w:t>онсультант із суспільно-політичних питань (в партіях та інших громадських організаціях</w:t>
            </w:r>
            <w:r>
              <w:rPr>
                <w:sz w:val="20"/>
                <w:szCs w:val="20"/>
              </w:rPr>
              <w:t xml:space="preserve">), </w:t>
            </w:r>
            <w:r w:rsidRPr="001506F0">
              <w:rPr>
                <w:sz w:val="20"/>
                <w:szCs w:val="20"/>
              </w:rPr>
              <w:t>2443.2 По</w:t>
            </w:r>
            <w:r>
              <w:rPr>
                <w:sz w:val="20"/>
                <w:szCs w:val="20"/>
              </w:rPr>
              <w:t xml:space="preserve">літичний оглядач, </w:t>
            </w:r>
            <w:r w:rsidRPr="001506F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>3.2 Політолог, 2451.2 Коментатор, 2451.2 Оглядач політичний</w:t>
            </w:r>
          </w:p>
        </w:tc>
      </w:tr>
    </w:tbl>
    <w:p w:rsidR="00092674" w:rsidRPr="00B123A4" w:rsidRDefault="00092674" w:rsidP="00092674">
      <w:pPr>
        <w:jc w:val="center"/>
        <w:rPr>
          <w:b/>
        </w:rPr>
      </w:pPr>
    </w:p>
    <w:p w:rsidR="00092674" w:rsidRPr="00B123A4" w:rsidRDefault="00092674" w:rsidP="00092674">
      <w:pPr>
        <w:jc w:val="center"/>
        <w:rPr>
          <w:b/>
        </w:rPr>
      </w:pPr>
      <w:r w:rsidRPr="00B123A4">
        <w:rPr>
          <w:b/>
        </w:rPr>
        <w:t xml:space="preserve">ІІ. Перелік </w:t>
      </w:r>
      <w:proofErr w:type="spellStart"/>
      <w:r w:rsidRPr="00B123A4">
        <w:rPr>
          <w:b/>
        </w:rPr>
        <w:t>компетентностей</w:t>
      </w:r>
      <w:proofErr w:type="spellEnd"/>
      <w:r w:rsidRPr="00B123A4">
        <w:rPr>
          <w:b/>
        </w:rPr>
        <w:t xml:space="preserve"> випускника</w:t>
      </w:r>
    </w:p>
    <w:p w:rsidR="00092674" w:rsidRPr="00B123A4" w:rsidRDefault="00092674" w:rsidP="00092674">
      <w:pPr>
        <w:jc w:val="center"/>
        <w:rPr>
          <w:b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7079"/>
      </w:tblGrid>
      <w:tr w:rsidR="00092674" w:rsidRPr="005D3006" w:rsidTr="00963828">
        <w:trPr>
          <w:trHeight w:val="32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b/>
                <w:sz w:val="21"/>
                <w:szCs w:val="21"/>
              </w:rPr>
            </w:pPr>
            <w:r w:rsidRPr="005D3006">
              <w:rPr>
                <w:b/>
                <w:sz w:val="21"/>
                <w:szCs w:val="21"/>
              </w:rPr>
              <w:t>Інтегральна компетентність</w:t>
            </w:r>
          </w:p>
        </w:tc>
        <w:tc>
          <w:tcPr>
            <w:tcW w:w="7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>Здатність розв’язувати складні задачі і проблеми у галузі міжнародних відносин, суспільних комунікацій та регіональних студій,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092674" w:rsidRPr="005D3006" w:rsidTr="00963828">
        <w:trPr>
          <w:trHeight w:val="762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b/>
                <w:sz w:val="21"/>
                <w:szCs w:val="21"/>
              </w:rPr>
            </w:pPr>
            <w:r w:rsidRPr="005D3006">
              <w:rPr>
                <w:b/>
                <w:sz w:val="21"/>
                <w:szCs w:val="21"/>
              </w:rPr>
              <w:t>Загальні компетентності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>ЗК1. Здатність проведення д</w:t>
            </w:r>
            <w:r>
              <w:rPr>
                <w:sz w:val="21"/>
                <w:szCs w:val="21"/>
              </w:rPr>
              <w:t>осліджень на відповідному рівні.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ЗК2. Здатність вчитися і оволодівати сучасними знаннями.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ЗК3. Вміння виявляти, ставити та вирішувати проблеми.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lastRenderedPageBreak/>
              <w:t xml:space="preserve">ЗК4. Здатність спілкуватися іноземною мовою.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ЗК5. Здатність генерувати нові ідеї (креативність). 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ЗК6. Здатність працювати в міжнародному контексті.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>ЗК7</w:t>
            </w:r>
            <w:r>
              <w:rPr>
                <w:sz w:val="21"/>
                <w:szCs w:val="21"/>
              </w:rPr>
              <w:t>. Здатність працювати в команді.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ЗК8. Здатність виявляти ініціативу та підприємливість.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>ЗК9. Здатність оцінювати та забезпечувати якість виконуваних робіт.</w:t>
            </w:r>
          </w:p>
        </w:tc>
      </w:tr>
      <w:tr w:rsidR="00092674" w:rsidRPr="005D3006" w:rsidTr="00963828">
        <w:trPr>
          <w:trHeight w:val="680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b/>
                <w:sz w:val="21"/>
                <w:szCs w:val="21"/>
              </w:rPr>
            </w:pPr>
            <w:r w:rsidRPr="005D3006">
              <w:rPr>
                <w:b/>
                <w:sz w:val="21"/>
                <w:szCs w:val="21"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СК1. Здатність виявляти та аналізувати природу, динаміку, принципи організації міжнародних відносин, типи та види міжнародних акторів,  сучасні тенденції розвитку світової політики.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СК2. Здатність приймати обґрунтовані рішення щодо здійснення міжнародної та зовнішньополітичної діяльності.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СК3. Здатність аргументувати вибір шляхів вирішення завдань професійного характеру у сфері міжнародних відносин, суспільних комунікацій та регіональних студій, критично оцінювати отримані результати та обґрунтовувати прийняті рішення.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СК4. Здатність аналізувати глобальні процеси та їх вплив на міжнародні та суспільні відносини, політичні та суспільні системи.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СК5. Здатність аналізувати та прогнозувати міжнародні відносини у різних контекстах, зокрема політичному, </w:t>
            </w:r>
            <w:proofErr w:type="spellStart"/>
            <w:r w:rsidRPr="005D3006">
              <w:rPr>
                <w:sz w:val="21"/>
                <w:szCs w:val="21"/>
              </w:rPr>
              <w:t>безпековому</w:t>
            </w:r>
            <w:proofErr w:type="spellEnd"/>
            <w:r w:rsidRPr="005D3006">
              <w:rPr>
                <w:sz w:val="21"/>
                <w:szCs w:val="21"/>
              </w:rPr>
              <w:t xml:space="preserve">, правовому, економічному, суспільному, культурному та інформаційному.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СК6. Здатність використовувати для дослідження міжнародних відносин, суспільних комунікацій та для регіональних студій теоретичні та методологічні підходи політології, економічної та правової науки, міждисциплінарних досліджень.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СК7. Здатність здійснювати прикладні аналітичні дослідження проблем міжнародних відносин та світової політики,  суспільних комунікацій, регіональних студій, професійно готувати аналітичні матеріали та довідки.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СК8. Здатність організовувати та проводити міжнародні зустрічі та переговори, розробляти, аналізувати і оцінювати дипломатичні та міжнародні документи.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СК9. Здатність виявляти та аналізувати особливості розвитку країн та регіонів, сучасних глобальних, регіональних та локальних процесів, та місця в них України. </w:t>
            </w:r>
          </w:p>
          <w:p w:rsidR="00092674" w:rsidRPr="005D3006" w:rsidRDefault="00092674" w:rsidP="00963828">
            <w:pPr>
              <w:rPr>
                <w:sz w:val="21"/>
                <w:szCs w:val="21"/>
              </w:rPr>
            </w:pPr>
            <w:r w:rsidRPr="005D3006">
              <w:rPr>
                <w:sz w:val="21"/>
                <w:szCs w:val="21"/>
              </w:rPr>
              <w:t xml:space="preserve">СК10. Здатність до самонавчання, підтримки належного рівня знань, готовність до опанування знань нового рівня, підвищення своєї фаховості та рівня кваліфікації.  </w:t>
            </w:r>
          </w:p>
        </w:tc>
      </w:tr>
    </w:tbl>
    <w:p w:rsidR="00092674" w:rsidRDefault="00092674" w:rsidP="00092674">
      <w:pPr>
        <w:ind w:firstLine="709"/>
      </w:pPr>
    </w:p>
    <w:p w:rsidR="00092674" w:rsidRPr="00193C3A" w:rsidRDefault="00092674" w:rsidP="00092674">
      <w:pPr>
        <w:ind w:firstLine="709"/>
      </w:pPr>
      <w:r w:rsidRPr="009159A9">
        <w:t xml:space="preserve"> З метою забезпечення кореляції визначених </w:t>
      </w:r>
      <w:proofErr w:type="spellStart"/>
      <w:r w:rsidRPr="009159A9">
        <w:t>компетентностей</w:t>
      </w:r>
      <w:proofErr w:type="spellEnd"/>
      <w:r w:rsidRPr="009159A9">
        <w:t xml:space="preserve"> з класифікацією </w:t>
      </w:r>
      <w:proofErr w:type="spellStart"/>
      <w:r w:rsidRPr="009159A9">
        <w:t>компетентностей</w:t>
      </w:r>
      <w:proofErr w:type="spellEnd"/>
      <w:r w:rsidRPr="009159A9">
        <w:t xml:space="preserve"> НРК використовується матриця відповідності визначених стандартом </w:t>
      </w:r>
      <w:proofErr w:type="spellStart"/>
      <w:r w:rsidRPr="009159A9">
        <w:t>компетентностей</w:t>
      </w:r>
      <w:proofErr w:type="spellEnd"/>
      <w:r w:rsidRPr="009159A9">
        <w:t xml:space="preserve"> та дескрипторів НРК, яка є інформаційним додатком (</w:t>
      </w:r>
      <w:r w:rsidRPr="009159A9">
        <w:rPr>
          <w:b/>
        </w:rPr>
        <w:t>Таблиця 1 Пояснювальної записки</w:t>
      </w:r>
      <w:r w:rsidRPr="009159A9">
        <w:t>).</w:t>
      </w:r>
    </w:p>
    <w:p w:rsidR="00092674" w:rsidRDefault="00092674" w:rsidP="00092674">
      <w:pPr>
        <w:widowControl w:val="0"/>
        <w:spacing w:before="240"/>
        <w:jc w:val="center"/>
        <w:rPr>
          <w:b/>
        </w:rPr>
      </w:pPr>
      <w:r>
        <w:rPr>
          <w:b/>
        </w:rPr>
        <w:t>ІІІ.</w:t>
      </w:r>
      <w:r w:rsidRPr="006934A4">
        <w:rPr>
          <w:b/>
        </w:rPr>
        <w:t xml:space="preserve"> Нормативний зміст підготовки здобувачів вищої освіти, сформульований у термінах результатів навчання за спеціальністю </w:t>
      </w:r>
      <w:r w:rsidRPr="005D3006">
        <w:rPr>
          <w:b/>
        </w:rPr>
        <w:t>291</w:t>
      </w:r>
      <w:r>
        <w:rPr>
          <w:b/>
        </w:rPr>
        <w:t> «</w:t>
      </w:r>
      <w:r w:rsidRPr="005D3006">
        <w:rPr>
          <w:b/>
        </w:rPr>
        <w:t>Міжнародні відносини, суспільні комунікації та регіональні студії</w:t>
      </w:r>
      <w:r>
        <w:rPr>
          <w:b/>
        </w:rPr>
        <w:t>»</w:t>
      </w:r>
    </w:p>
    <w:p w:rsidR="00092674" w:rsidRDefault="00092674" w:rsidP="00092674">
      <w:pPr>
        <w:widowControl w:val="0"/>
        <w:spacing w:before="240"/>
        <w:jc w:val="center"/>
        <w:rPr>
          <w:b/>
        </w:rPr>
      </w:pPr>
    </w:p>
    <w:p w:rsidR="00092674" w:rsidRDefault="00092674" w:rsidP="00092674">
      <w:pPr>
        <w:contextualSpacing/>
      </w:pPr>
      <w:r w:rsidRPr="00861179">
        <w:t xml:space="preserve">РН1. Знати та розуміти природу, джерел та напрямів еволюції міжнародних відносин, міжнародної політики, зовнішньої політики держав, стану теоретичних досліджень міжнародних відносин та світової політики. </w:t>
      </w:r>
    </w:p>
    <w:p w:rsidR="00092674" w:rsidRDefault="00092674" w:rsidP="00092674">
      <w:pPr>
        <w:contextualSpacing/>
      </w:pPr>
      <w:r w:rsidRPr="00861179">
        <w:t>РН2. Критично осмислювати та аналізувати глобальні процеси та їх вплив на міжнародні відносини</w:t>
      </w:r>
      <w:r>
        <w:rPr>
          <w:lang w:val="ru-RU"/>
        </w:rPr>
        <w:t>.</w:t>
      </w:r>
      <w:r w:rsidRPr="00861179">
        <w:t xml:space="preserve"> </w:t>
      </w:r>
    </w:p>
    <w:p w:rsidR="00092674" w:rsidRDefault="00092674" w:rsidP="00092674">
      <w:pPr>
        <w:contextualSpacing/>
      </w:pPr>
      <w:r w:rsidRPr="00861179">
        <w:t xml:space="preserve">РН3. Застосовувати сучасні наукові підходи, методології та методики для дослідження проблем міжнародних відносин та зовнішньої політики. </w:t>
      </w:r>
    </w:p>
    <w:p w:rsidR="00092674" w:rsidRDefault="00092674" w:rsidP="00092674">
      <w:pPr>
        <w:contextualSpacing/>
      </w:pPr>
      <w:r w:rsidRPr="00861179">
        <w:lastRenderedPageBreak/>
        <w:t xml:space="preserve">РН4. Аналізувати та оцінювати проблеми міжнародної та національної безпеки, міжнародні та інтернаціоналізовані конфлікти, підходи, способи та механізми забезпечення безпеки у міжнародному просторі та у зовнішній політиці держав. </w:t>
      </w:r>
    </w:p>
    <w:p w:rsidR="00092674" w:rsidRDefault="00092674" w:rsidP="00092674">
      <w:pPr>
        <w:contextualSpacing/>
      </w:pPr>
      <w:r w:rsidRPr="00861179">
        <w:t xml:space="preserve">РН5. Збирати, обробляти та аналізувати інформацію про стан міжнародних відносин, світової політики та зовнішньої політики держав. </w:t>
      </w:r>
    </w:p>
    <w:p w:rsidR="00092674" w:rsidRDefault="00092674" w:rsidP="00092674">
      <w:pPr>
        <w:contextualSpacing/>
      </w:pPr>
      <w:r w:rsidRPr="00861179">
        <w:t xml:space="preserve">РН6. Визначати, оцінювати та прогнозувати політичні, дипломатичні, </w:t>
      </w:r>
      <w:proofErr w:type="spellStart"/>
      <w:r w:rsidRPr="00861179">
        <w:t>безпекові</w:t>
      </w:r>
      <w:proofErr w:type="spellEnd"/>
      <w:r w:rsidRPr="00861179">
        <w:t xml:space="preserve">, суспільні й інші ризики у сфері міжнародних відносин та глобального розвитку. </w:t>
      </w:r>
    </w:p>
    <w:p w:rsidR="00092674" w:rsidRDefault="00092674" w:rsidP="00092674">
      <w:pPr>
        <w:contextualSpacing/>
      </w:pPr>
      <w:r w:rsidRPr="00861179">
        <w:t xml:space="preserve">РН7. Оцінювати та аналізувати міжнародні та зовнішньополітичні проблеми та ситуації, пропонувати підходи до вирішення таких проблем. </w:t>
      </w:r>
    </w:p>
    <w:p w:rsidR="00092674" w:rsidRDefault="00092674" w:rsidP="00092674">
      <w:pPr>
        <w:contextualSpacing/>
      </w:pPr>
      <w:r w:rsidRPr="00861179">
        <w:t xml:space="preserve">РН8. Вільно спілкуватися державною та іноземними мовами усно і письмово, з професійних і наукових питань. </w:t>
      </w:r>
    </w:p>
    <w:p w:rsidR="00092674" w:rsidRDefault="00092674" w:rsidP="00092674">
      <w:pPr>
        <w:contextualSpacing/>
      </w:pPr>
      <w:r w:rsidRPr="00861179">
        <w:t xml:space="preserve">РН9. Готувати аналітичні довідки, звіти та інші документи про стан міжнародних відносин, зовнішньої політики, суспільних комунікацій т а регіональних студій. </w:t>
      </w:r>
    </w:p>
    <w:p w:rsidR="00092674" w:rsidRDefault="00092674" w:rsidP="00092674">
      <w:pPr>
        <w:contextualSpacing/>
      </w:pPr>
      <w:r w:rsidRPr="00861179">
        <w:t xml:space="preserve">РН10. Розробляти та реалізовувати проекти прикладних досліджень міжнародних відносин, зовнішньої та світової політики.  </w:t>
      </w:r>
    </w:p>
    <w:p w:rsidR="00092674" w:rsidRDefault="00092674" w:rsidP="00092674">
      <w:pPr>
        <w:contextualSpacing/>
      </w:pPr>
      <w:r w:rsidRPr="00861179">
        <w:t xml:space="preserve">РН11. Здійснювати професійний усний та письмовий переклад з/на іноземну мову, зокрема, з фахової тематики міжнародного співробітництва, зовнішньої та світової політики. </w:t>
      </w:r>
    </w:p>
    <w:p w:rsidR="00092674" w:rsidRDefault="00092674" w:rsidP="00092674">
      <w:pPr>
        <w:contextualSpacing/>
      </w:pPr>
      <w:r w:rsidRPr="00861179">
        <w:t xml:space="preserve">РН12. Формулювати задачі моделювання, створювати і досліджувати моделі об’єктів і процесів міжнародних відносин, зовнішньої політики, суспільних комунікацій та регіональних студій. </w:t>
      </w:r>
    </w:p>
    <w:p w:rsidR="00092674" w:rsidRDefault="00092674" w:rsidP="00092674">
      <w:pPr>
        <w:contextualSpacing/>
      </w:pPr>
      <w:r w:rsidRPr="00861179">
        <w:t>РН13. Брати участь у професійні</w:t>
      </w:r>
      <w:r w:rsidR="00B268A4">
        <w:rPr>
          <w:lang w:val="ru-RU"/>
        </w:rPr>
        <w:t>й</w:t>
      </w:r>
      <w:r w:rsidRPr="00861179">
        <w:t xml:space="preserve"> дискусії у сфері міжнародних відносин, зовнішньої політики, суспільних комунікацій та регіональних студій, поважати опонентів і їхню точки зору, доносити до фахівців та широкого загалу інформацію, ідеї, проблеми, рішення та власний досвід з фахових проблем. </w:t>
      </w:r>
    </w:p>
    <w:p w:rsidR="00092674" w:rsidRDefault="00092674" w:rsidP="00092674">
      <w:pPr>
        <w:contextualSpacing/>
      </w:pPr>
      <w:r w:rsidRPr="00861179">
        <w:t xml:space="preserve">РН14. Оцінювати результати власної роботи і відповідати  за  особистий  професійний розвиток. </w:t>
      </w:r>
    </w:p>
    <w:p w:rsidR="00092674" w:rsidRDefault="00092674" w:rsidP="00092674">
      <w:pPr>
        <w:contextualSpacing/>
      </w:pPr>
    </w:p>
    <w:p w:rsidR="00092674" w:rsidRDefault="00092674" w:rsidP="00092674">
      <w:pPr>
        <w:jc w:val="center"/>
        <w:rPr>
          <w:b/>
        </w:rPr>
      </w:pPr>
      <w:r w:rsidRPr="006934A4">
        <w:rPr>
          <w:b/>
        </w:rPr>
        <w:t>ІV. Структура</w:t>
      </w:r>
      <w:r w:rsidRPr="006934A4">
        <w:rPr>
          <w:rFonts w:eastAsia="Arial"/>
          <w:b/>
        </w:rPr>
        <w:t xml:space="preserve"> </w:t>
      </w:r>
      <w:r w:rsidRPr="00DF5051">
        <w:rPr>
          <w:b/>
        </w:rPr>
        <w:t>освітньо-професійної програми «Міжнародні відносини» другого (магістерського) рівня вищої освіти</w:t>
      </w:r>
    </w:p>
    <w:p w:rsidR="00092674" w:rsidRPr="006934A4" w:rsidRDefault="00092674" w:rsidP="00092674">
      <w:pPr>
        <w:jc w:val="center"/>
        <w:rPr>
          <w:b/>
          <w:sz w:val="36"/>
          <w:szCs w:val="36"/>
        </w:rPr>
      </w:pPr>
    </w:p>
    <w:p w:rsidR="00092674" w:rsidRDefault="00092674" w:rsidP="00092674">
      <w:pPr>
        <w:jc w:val="center"/>
        <w:rPr>
          <w:b/>
        </w:rPr>
      </w:pPr>
      <w:r w:rsidRPr="006934A4">
        <w:rPr>
          <w:b/>
        </w:rPr>
        <w:t>4.1 Обсяг кредитів ЄКТС, необхідний для здобуття відповідного ступеня вищої освіти</w:t>
      </w:r>
    </w:p>
    <w:p w:rsidR="00092674" w:rsidRPr="006934A4" w:rsidRDefault="00092674" w:rsidP="00092674">
      <w:pPr>
        <w:jc w:val="center"/>
        <w:rPr>
          <w:b/>
        </w:rPr>
      </w:pPr>
    </w:p>
    <w:p w:rsidR="00092674" w:rsidRPr="006934A4" w:rsidRDefault="00092674" w:rsidP="00092674">
      <w:pPr>
        <w:ind w:firstLine="697"/>
        <w:rPr>
          <w:sz w:val="26"/>
          <w:szCs w:val="26"/>
        </w:rPr>
      </w:pPr>
      <w:r w:rsidRPr="006934A4">
        <w:rPr>
          <w:sz w:val="26"/>
          <w:szCs w:val="26"/>
        </w:rPr>
        <w:t xml:space="preserve">Обсяг </w:t>
      </w:r>
      <w:r w:rsidRPr="00B45C1D">
        <w:rPr>
          <w:sz w:val="26"/>
          <w:szCs w:val="26"/>
        </w:rPr>
        <w:t>освітньо-професійної  програми</w:t>
      </w:r>
      <w:r w:rsidRPr="006934A4">
        <w:rPr>
          <w:sz w:val="26"/>
          <w:szCs w:val="26"/>
        </w:rPr>
        <w:t xml:space="preserve"> підготовки магістра</w:t>
      </w:r>
      <w:r>
        <w:rPr>
          <w:sz w:val="26"/>
          <w:szCs w:val="26"/>
        </w:rPr>
        <w:t xml:space="preserve"> галузі знань </w:t>
      </w:r>
      <w:r w:rsidRPr="00365DF7">
        <w:rPr>
          <w:sz w:val="26"/>
          <w:szCs w:val="26"/>
          <w:u w:val="single"/>
        </w:rPr>
        <w:t>29 Міжнародні відносини</w:t>
      </w:r>
      <w:r>
        <w:rPr>
          <w:sz w:val="26"/>
          <w:szCs w:val="26"/>
        </w:rPr>
        <w:t xml:space="preserve"> спеціальності </w:t>
      </w:r>
      <w:r>
        <w:rPr>
          <w:sz w:val="26"/>
          <w:szCs w:val="26"/>
          <w:u w:val="single"/>
        </w:rPr>
        <w:t xml:space="preserve">291 Міжнародні </w:t>
      </w:r>
      <w:r w:rsidRPr="00365DF7">
        <w:rPr>
          <w:sz w:val="26"/>
          <w:szCs w:val="26"/>
          <w:u w:val="single"/>
        </w:rPr>
        <w:t>відносини</w:t>
      </w:r>
      <w:r>
        <w:rPr>
          <w:sz w:val="26"/>
          <w:szCs w:val="26"/>
          <w:u w:val="single"/>
        </w:rPr>
        <w:t>, суспільні комунікації та регіональні студії</w:t>
      </w:r>
      <w:r>
        <w:rPr>
          <w:sz w:val="26"/>
          <w:szCs w:val="26"/>
        </w:rPr>
        <w:t xml:space="preserve"> освітньої програми </w:t>
      </w:r>
      <w:r>
        <w:rPr>
          <w:sz w:val="26"/>
          <w:szCs w:val="26"/>
          <w:u w:val="single"/>
        </w:rPr>
        <w:t>Міжнародні відносини</w:t>
      </w:r>
      <w:r w:rsidRPr="006934A4">
        <w:rPr>
          <w:sz w:val="26"/>
          <w:szCs w:val="26"/>
        </w:rPr>
        <w:t>:</w:t>
      </w:r>
    </w:p>
    <w:p w:rsidR="00092674" w:rsidRPr="00934CF9" w:rsidRDefault="00092674" w:rsidP="00092674">
      <w:pPr>
        <w:spacing w:line="276" w:lineRule="auto"/>
        <w:ind w:firstLine="700"/>
        <w:rPr>
          <w:sz w:val="26"/>
          <w:szCs w:val="26"/>
        </w:rPr>
      </w:pPr>
      <w:r w:rsidRPr="006934A4">
        <w:rPr>
          <w:sz w:val="26"/>
          <w:szCs w:val="26"/>
        </w:rPr>
        <w:t xml:space="preserve">на базі освітнього ступеня </w:t>
      </w:r>
      <w:r w:rsidRPr="00934CF9">
        <w:rPr>
          <w:sz w:val="26"/>
          <w:szCs w:val="26"/>
        </w:rPr>
        <w:t>бакалавр – 90 кредитів ЄКТС.</w:t>
      </w:r>
    </w:p>
    <w:p w:rsidR="00092674" w:rsidRPr="006934A4" w:rsidRDefault="00092674" w:rsidP="00092674">
      <w:pPr>
        <w:spacing w:line="276" w:lineRule="auto"/>
        <w:ind w:firstLine="700"/>
        <w:rPr>
          <w:sz w:val="26"/>
          <w:szCs w:val="26"/>
        </w:rPr>
      </w:pPr>
      <w:r w:rsidRPr="00934CF9">
        <w:rPr>
          <w:sz w:val="26"/>
          <w:szCs w:val="26"/>
        </w:rPr>
        <w:t>Термін навчання:</w:t>
      </w:r>
    </w:p>
    <w:p w:rsidR="00092674" w:rsidRPr="006934A4" w:rsidRDefault="00092674" w:rsidP="00092674">
      <w:pPr>
        <w:spacing w:line="276" w:lineRule="auto"/>
        <w:ind w:firstLine="700"/>
        <w:rPr>
          <w:sz w:val="26"/>
          <w:szCs w:val="26"/>
        </w:rPr>
      </w:pPr>
      <w:r w:rsidRPr="006934A4">
        <w:rPr>
          <w:sz w:val="26"/>
          <w:szCs w:val="26"/>
        </w:rPr>
        <w:t xml:space="preserve">денна форма - </w:t>
      </w:r>
      <w:r>
        <w:rPr>
          <w:sz w:val="26"/>
          <w:szCs w:val="26"/>
        </w:rPr>
        <w:t>1 рік 4 місяці</w:t>
      </w:r>
      <w:r w:rsidRPr="006934A4">
        <w:rPr>
          <w:sz w:val="26"/>
          <w:szCs w:val="26"/>
        </w:rPr>
        <w:t>;</w:t>
      </w:r>
    </w:p>
    <w:p w:rsidR="00092674" w:rsidRPr="006934A4" w:rsidRDefault="00092674" w:rsidP="00092674">
      <w:pPr>
        <w:spacing w:line="276" w:lineRule="auto"/>
        <w:ind w:firstLine="700"/>
        <w:rPr>
          <w:sz w:val="26"/>
          <w:szCs w:val="26"/>
        </w:rPr>
      </w:pPr>
      <w:r w:rsidRPr="006934A4">
        <w:rPr>
          <w:sz w:val="26"/>
          <w:szCs w:val="26"/>
        </w:rPr>
        <w:t xml:space="preserve">заочна форма - </w:t>
      </w:r>
      <w:r>
        <w:rPr>
          <w:sz w:val="26"/>
          <w:szCs w:val="26"/>
        </w:rPr>
        <w:t>1 рік 4 місяці</w:t>
      </w:r>
      <w:r w:rsidRPr="006934A4">
        <w:rPr>
          <w:sz w:val="26"/>
          <w:szCs w:val="26"/>
        </w:rPr>
        <w:t>.</w:t>
      </w:r>
    </w:p>
    <w:p w:rsidR="00092674" w:rsidRPr="006934A4" w:rsidRDefault="00092674" w:rsidP="00092674">
      <w:pPr>
        <w:spacing w:before="240" w:line="288" w:lineRule="auto"/>
        <w:jc w:val="center"/>
        <w:rPr>
          <w:b/>
        </w:rPr>
      </w:pPr>
      <w:r>
        <w:rPr>
          <w:b/>
        </w:rPr>
        <w:lastRenderedPageBreak/>
        <w:t>4.2</w:t>
      </w:r>
      <w:r w:rsidRPr="006934A4">
        <w:rPr>
          <w:b/>
        </w:rPr>
        <w:t xml:space="preserve"> Структура </w:t>
      </w:r>
      <w:r w:rsidRPr="00B45C1D">
        <w:rPr>
          <w:b/>
        </w:rPr>
        <w:t>освітньо-професійної</w:t>
      </w:r>
      <w:r w:rsidRPr="006934A4">
        <w:rPr>
          <w:b/>
        </w:rPr>
        <w:t xml:space="preserve"> програми підготовки магістрів </w:t>
      </w:r>
    </w:p>
    <w:p w:rsidR="00092674" w:rsidRPr="006934A4" w:rsidRDefault="00092674" w:rsidP="00092674">
      <w:pPr>
        <w:spacing w:line="276" w:lineRule="auto"/>
        <w:jc w:val="center"/>
        <w:rPr>
          <w:b/>
          <w:sz w:val="24"/>
          <w:szCs w:val="24"/>
        </w:rPr>
      </w:pPr>
    </w:p>
    <w:p w:rsidR="00092674" w:rsidRPr="006934A4" w:rsidRDefault="00092674" w:rsidP="00092674">
      <w:pPr>
        <w:spacing w:line="276" w:lineRule="auto"/>
        <w:jc w:val="center"/>
        <w:rPr>
          <w:b/>
          <w:sz w:val="24"/>
          <w:szCs w:val="24"/>
        </w:rPr>
      </w:pPr>
      <w:r w:rsidRPr="00B45C1D">
        <w:rPr>
          <w:b/>
          <w:sz w:val="24"/>
          <w:szCs w:val="24"/>
        </w:rPr>
        <w:t>ОСВІТНЬО-ПРОФЕСІЙНА</w:t>
      </w:r>
      <w:r w:rsidRPr="006934A4">
        <w:rPr>
          <w:b/>
          <w:sz w:val="24"/>
          <w:szCs w:val="24"/>
        </w:rPr>
        <w:t xml:space="preserve"> ПРОГР</w:t>
      </w:r>
      <w:r>
        <w:rPr>
          <w:b/>
          <w:sz w:val="24"/>
          <w:szCs w:val="24"/>
        </w:rPr>
        <w:t xml:space="preserve">АМА ПІДГОТОВКИ </w:t>
      </w:r>
      <w:r w:rsidRPr="006934A4">
        <w:rPr>
          <w:b/>
          <w:sz w:val="24"/>
          <w:szCs w:val="24"/>
        </w:rPr>
        <w:t>МАГІСТРІВ</w:t>
      </w:r>
    </w:p>
    <w:p w:rsidR="00092674" w:rsidRPr="006934A4" w:rsidRDefault="00092674" w:rsidP="00092674">
      <w:pPr>
        <w:spacing w:line="276" w:lineRule="auto"/>
        <w:jc w:val="center"/>
        <w:rPr>
          <w:sz w:val="24"/>
          <w:szCs w:val="24"/>
        </w:rPr>
      </w:pPr>
      <w:r w:rsidRPr="006934A4">
        <w:rPr>
          <w:sz w:val="24"/>
          <w:szCs w:val="24"/>
        </w:rPr>
        <w:t>Галузь знань __</w:t>
      </w:r>
      <w:r w:rsidRPr="00365DF7">
        <w:rPr>
          <w:sz w:val="26"/>
          <w:szCs w:val="26"/>
          <w:u w:val="single"/>
        </w:rPr>
        <w:t>29 Міжнародні відносини</w:t>
      </w:r>
      <w:r w:rsidRPr="006934A4">
        <w:rPr>
          <w:sz w:val="24"/>
          <w:szCs w:val="24"/>
        </w:rPr>
        <w:t>,</w:t>
      </w:r>
    </w:p>
    <w:p w:rsidR="00092674" w:rsidRPr="006934A4" w:rsidRDefault="00092674" w:rsidP="00092674">
      <w:pPr>
        <w:spacing w:line="276" w:lineRule="auto"/>
        <w:jc w:val="center"/>
        <w:rPr>
          <w:sz w:val="24"/>
          <w:szCs w:val="24"/>
        </w:rPr>
      </w:pPr>
      <w:r w:rsidRPr="006934A4">
        <w:rPr>
          <w:sz w:val="24"/>
          <w:szCs w:val="24"/>
        </w:rPr>
        <w:t xml:space="preserve">спеціальність: </w:t>
      </w:r>
      <w:r>
        <w:rPr>
          <w:sz w:val="26"/>
          <w:szCs w:val="26"/>
          <w:u w:val="single"/>
        </w:rPr>
        <w:t>291 Міжнародні відносини, суспільні комунікації та регіональні студії</w:t>
      </w:r>
      <w:r>
        <w:rPr>
          <w:sz w:val="26"/>
          <w:szCs w:val="26"/>
        </w:rPr>
        <w:t xml:space="preserve"> </w:t>
      </w:r>
    </w:p>
    <w:p w:rsidR="00092674" w:rsidRPr="00F8020A" w:rsidRDefault="00092674" w:rsidP="0009267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освітня програма </w:t>
      </w:r>
      <w:r w:rsidRPr="000620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Міжнародні відносини</w:t>
      </w:r>
    </w:p>
    <w:p w:rsidR="00092674" w:rsidRPr="00F8020A" w:rsidRDefault="00092674" w:rsidP="00092674">
      <w:pPr>
        <w:spacing w:line="276" w:lineRule="auto"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5811"/>
        <w:gridCol w:w="1134"/>
        <w:gridCol w:w="1455"/>
      </w:tblGrid>
      <w:tr w:rsidR="00B56C45" w:rsidRPr="006934A4" w:rsidTr="00C715C1">
        <w:trPr>
          <w:trHeight w:val="20"/>
        </w:trPr>
        <w:tc>
          <w:tcPr>
            <w:tcW w:w="10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C45" w:rsidRPr="006934A4" w:rsidRDefault="00B56C45" w:rsidP="0096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34BD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C45" w:rsidRPr="006934A4" w:rsidRDefault="00B56C45" w:rsidP="00963828">
            <w:pPr>
              <w:jc w:val="center"/>
              <w:rPr>
                <w:b/>
                <w:sz w:val="20"/>
                <w:szCs w:val="20"/>
              </w:rPr>
            </w:pPr>
            <w:r w:rsidRPr="00F34BD5">
              <w:rPr>
                <w:b/>
                <w:sz w:val="20"/>
                <w:szCs w:val="20"/>
              </w:rPr>
              <w:t xml:space="preserve">Освітні компоненти 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C45" w:rsidRPr="006934A4" w:rsidRDefault="00B56C45" w:rsidP="00963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Кредити</w:t>
            </w:r>
            <w:r w:rsidRPr="00F34BD5">
              <w:rPr>
                <w:b/>
                <w:sz w:val="20"/>
                <w:szCs w:val="20"/>
              </w:rPr>
              <w:t xml:space="preserve"> ЄКTC</w:t>
            </w:r>
          </w:p>
          <w:p w:rsidR="00B56C45" w:rsidRPr="006934A4" w:rsidRDefault="00B56C45" w:rsidP="00963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C45" w:rsidRPr="006934A4" w:rsidRDefault="00B56C45" w:rsidP="00963828">
            <w:pPr>
              <w:jc w:val="center"/>
              <w:rPr>
                <w:b/>
                <w:sz w:val="20"/>
                <w:szCs w:val="20"/>
              </w:rPr>
            </w:pPr>
            <w:r w:rsidRPr="00F34BD5">
              <w:rPr>
                <w:b/>
                <w:sz w:val="20"/>
                <w:szCs w:val="20"/>
              </w:rPr>
              <w:t>Структура, %</w:t>
            </w:r>
          </w:p>
        </w:tc>
      </w:tr>
      <w:tr w:rsidR="00A25013" w:rsidRPr="006934A4" w:rsidTr="00963828">
        <w:trPr>
          <w:trHeight w:val="1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013" w:rsidRPr="00A25013" w:rsidRDefault="00A25013" w:rsidP="00A2501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62BE8">
              <w:rPr>
                <w:b/>
                <w:sz w:val="20"/>
                <w:szCs w:val="20"/>
              </w:rPr>
              <w:t>ЦИКЛ ЗАГАЛЬНОЇ  ПІДГОТОВКИ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B56C45" w:rsidRPr="00E35344" w:rsidTr="00C715C1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FB4547" w:rsidRDefault="00B56C45" w:rsidP="00A25013">
            <w:pPr>
              <w:jc w:val="center"/>
              <w:rPr>
                <w:i/>
                <w:sz w:val="20"/>
                <w:szCs w:val="20"/>
              </w:rPr>
            </w:pPr>
            <w:r w:rsidRPr="00FB454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FB4547" w:rsidRDefault="00B56C45" w:rsidP="00A25013">
            <w:pPr>
              <w:jc w:val="center"/>
              <w:rPr>
                <w:i/>
                <w:sz w:val="20"/>
                <w:szCs w:val="20"/>
              </w:rPr>
            </w:pPr>
            <w:r w:rsidRPr="00FB4547">
              <w:rPr>
                <w:i/>
                <w:sz w:val="20"/>
                <w:szCs w:val="20"/>
              </w:rPr>
              <w:t>ОБОВ'ЯЗКОВІ  ОСВІТНІ КОМПОНЕНТИ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A25013">
            <w:pPr>
              <w:jc w:val="center"/>
              <w:rPr>
                <w:b/>
                <w:sz w:val="22"/>
                <w:szCs w:val="22"/>
              </w:rPr>
            </w:pPr>
            <w:r w:rsidRPr="003549D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A250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6C45" w:rsidRPr="00E35344" w:rsidTr="00C715C1">
        <w:trPr>
          <w:trHeight w:val="107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6934A4" w:rsidRDefault="00B56C45" w:rsidP="00A250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2F7C5A" w:rsidRDefault="00B56C45" w:rsidP="00A25013">
            <w:pPr>
              <w:jc w:val="center"/>
              <w:rPr>
                <w:i/>
                <w:sz w:val="20"/>
                <w:szCs w:val="20"/>
              </w:rPr>
            </w:pPr>
            <w:r w:rsidRPr="002F7C5A">
              <w:rPr>
                <w:i/>
                <w:sz w:val="20"/>
                <w:szCs w:val="20"/>
              </w:rPr>
              <w:t>ВИБІРКОВІ ОСВІТНІ КОМПОНЕНТИ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A25013">
            <w:pPr>
              <w:jc w:val="center"/>
              <w:rPr>
                <w:b/>
                <w:sz w:val="22"/>
                <w:szCs w:val="22"/>
              </w:rPr>
            </w:pPr>
            <w:r w:rsidRPr="003549D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A250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4547" w:rsidRPr="00E35344" w:rsidTr="00BD7228">
        <w:trPr>
          <w:trHeight w:val="107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547" w:rsidRPr="002F7C5A" w:rsidRDefault="00FB4547" w:rsidP="00A25013">
            <w:pPr>
              <w:jc w:val="center"/>
              <w:rPr>
                <w:sz w:val="20"/>
                <w:szCs w:val="20"/>
              </w:rPr>
            </w:pPr>
            <w:r w:rsidRPr="00462BE8">
              <w:rPr>
                <w:b/>
                <w:sz w:val="20"/>
                <w:szCs w:val="20"/>
              </w:rPr>
              <w:t>ЦИКЛ ПРОФЕСІЙНОЇ ПІДГОТОВКИ</w:t>
            </w:r>
          </w:p>
        </w:tc>
      </w:tr>
      <w:tr w:rsidR="00B56C45" w:rsidRPr="00FB4547" w:rsidTr="00C715C1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FB4547" w:rsidRDefault="00B56C45" w:rsidP="00BD72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FB4547" w:rsidRDefault="00B56C45" w:rsidP="00BD7228">
            <w:pPr>
              <w:jc w:val="center"/>
              <w:rPr>
                <w:i/>
                <w:sz w:val="20"/>
                <w:szCs w:val="20"/>
              </w:rPr>
            </w:pPr>
            <w:r w:rsidRPr="00FB4547">
              <w:rPr>
                <w:i/>
                <w:sz w:val="20"/>
                <w:szCs w:val="20"/>
              </w:rPr>
              <w:t>ОБОВ'ЯЗКОВІ  ОСВІТНІ КОМПОНЕНТИ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BD7228">
            <w:pPr>
              <w:jc w:val="center"/>
              <w:rPr>
                <w:b/>
                <w:sz w:val="22"/>
                <w:szCs w:val="22"/>
              </w:rPr>
            </w:pPr>
            <w:r w:rsidRPr="003549D1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BD72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6C45" w:rsidRPr="002F7C5A" w:rsidTr="00C715C1">
        <w:trPr>
          <w:trHeight w:val="107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6934A4" w:rsidRDefault="00B56C45" w:rsidP="00BD72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2F7C5A" w:rsidRDefault="00B56C45" w:rsidP="00BD7228">
            <w:pPr>
              <w:jc w:val="center"/>
              <w:rPr>
                <w:i/>
                <w:sz w:val="20"/>
                <w:szCs w:val="20"/>
              </w:rPr>
            </w:pPr>
            <w:r w:rsidRPr="002F7C5A">
              <w:rPr>
                <w:i/>
                <w:sz w:val="20"/>
                <w:szCs w:val="20"/>
              </w:rPr>
              <w:t>ВИБІРКОВІ ОСВІТНІ КОМПОНЕНТИ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BD7228">
            <w:pPr>
              <w:jc w:val="center"/>
              <w:rPr>
                <w:b/>
                <w:sz w:val="22"/>
                <w:szCs w:val="22"/>
              </w:rPr>
            </w:pPr>
            <w:r w:rsidRPr="003549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BD72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6C45" w:rsidRPr="00E35344" w:rsidTr="00C715C1">
        <w:trPr>
          <w:trHeight w:val="340"/>
        </w:trPr>
        <w:tc>
          <w:tcPr>
            <w:tcW w:w="10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6934A4" w:rsidRDefault="00B56C45" w:rsidP="00A250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2F7C5A" w:rsidRDefault="00B56C45" w:rsidP="00A25013">
            <w:pPr>
              <w:jc w:val="center"/>
              <w:rPr>
                <w:b/>
                <w:sz w:val="20"/>
                <w:szCs w:val="20"/>
              </w:rPr>
            </w:pPr>
            <w:r w:rsidRPr="002F7C5A">
              <w:rPr>
                <w:b/>
                <w:sz w:val="20"/>
                <w:szCs w:val="20"/>
              </w:rPr>
              <w:t>ЗАГАЛЬНА КІЛЬКІСТЬ :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C715C1">
            <w:pPr>
              <w:jc w:val="center"/>
              <w:rPr>
                <w:b/>
                <w:i/>
                <w:sz w:val="22"/>
                <w:szCs w:val="22"/>
              </w:rPr>
            </w:pPr>
            <w:r w:rsidRPr="003549D1">
              <w:rPr>
                <w:b/>
                <w:i/>
                <w:sz w:val="22"/>
                <w:szCs w:val="22"/>
              </w:rPr>
              <w:t>90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B56C45" w:rsidP="00A25013">
            <w:pPr>
              <w:jc w:val="center"/>
              <w:rPr>
                <w:b/>
                <w:i/>
                <w:sz w:val="22"/>
                <w:szCs w:val="22"/>
              </w:rPr>
            </w:pPr>
            <w:r w:rsidRPr="003549D1">
              <w:rPr>
                <w:b/>
                <w:i/>
                <w:sz w:val="22"/>
                <w:szCs w:val="22"/>
              </w:rPr>
              <w:t>100%</w:t>
            </w:r>
          </w:p>
        </w:tc>
      </w:tr>
      <w:tr w:rsidR="00B56C45" w:rsidRPr="00E35344" w:rsidTr="00C715C1">
        <w:trPr>
          <w:trHeight w:val="99"/>
        </w:trPr>
        <w:tc>
          <w:tcPr>
            <w:tcW w:w="1093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6934A4" w:rsidRDefault="00B56C45" w:rsidP="00A250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2F7C5A" w:rsidRDefault="00B56C45" w:rsidP="00A25013">
            <w:pPr>
              <w:jc w:val="center"/>
              <w:rPr>
                <w:b/>
                <w:sz w:val="20"/>
                <w:szCs w:val="20"/>
              </w:rPr>
            </w:pPr>
            <w:r w:rsidRPr="00462BE8">
              <w:rPr>
                <w:i/>
                <w:sz w:val="20"/>
                <w:szCs w:val="20"/>
              </w:rPr>
              <w:t>в тому числі: вибіркова складова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A25013">
            <w:pPr>
              <w:jc w:val="center"/>
              <w:rPr>
                <w:b/>
                <w:i/>
                <w:sz w:val="22"/>
                <w:szCs w:val="22"/>
              </w:rPr>
            </w:pPr>
            <w:r w:rsidRPr="003549D1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C45" w:rsidRPr="003549D1" w:rsidRDefault="002A168E" w:rsidP="00A25013">
            <w:pPr>
              <w:jc w:val="center"/>
              <w:rPr>
                <w:b/>
                <w:i/>
                <w:sz w:val="22"/>
                <w:szCs w:val="22"/>
              </w:rPr>
            </w:pPr>
            <w:r w:rsidRPr="003549D1">
              <w:rPr>
                <w:b/>
                <w:i/>
                <w:sz w:val="22"/>
                <w:szCs w:val="22"/>
              </w:rPr>
              <w:t>25%</w:t>
            </w:r>
          </w:p>
        </w:tc>
      </w:tr>
    </w:tbl>
    <w:p w:rsidR="00092674" w:rsidRPr="006934A4" w:rsidRDefault="00092674" w:rsidP="000926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5811"/>
        <w:gridCol w:w="1134"/>
        <w:gridCol w:w="1455"/>
      </w:tblGrid>
      <w:tr w:rsidR="00C02173" w:rsidRPr="006934A4" w:rsidTr="00C715C1">
        <w:trPr>
          <w:trHeight w:val="15"/>
        </w:trPr>
        <w:tc>
          <w:tcPr>
            <w:tcW w:w="10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173" w:rsidRPr="00C715C1" w:rsidRDefault="00C02173" w:rsidP="00C02173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715C1">
              <w:rPr>
                <w:b/>
                <w:bCs/>
                <w:sz w:val="20"/>
                <w:szCs w:val="20"/>
                <w:highlight w:val="lightGray"/>
              </w:rPr>
              <w:t>Код ОК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C02173" w:rsidRPr="00C715C1" w:rsidRDefault="00C02173" w:rsidP="00C02173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715C1">
              <w:rPr>
                <w:b/>
                <w:bCs/>
                <w:sz w:val="20"/>
                <w:szCs w:val="20"/>
                <w:highlight w:val="lightGray"/>
              </w:rPr>
              <w:t>Освітні компоненти</w:t>
            </w:r>
            <w:r w:rsidRPr="00C715C1">
              <w:rPr>
                <w:b/>
                <w:bCs/>
                <w:sz w:val="20"/>
                <w:szCs w:val="20"/>
                <w:highlight w:val="lightGray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2173" w:rsidRPr="00C715C1" w:rsidRDefault="00C02173" w:rsidP="00C0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715C1">
              <w:rPr>
                <w:b/>
                <w:sz w:val="20"/>
                <w:szCs w:val="20"/>
                <w:highlight w:val="lightGray"/>
              </w:rPr>
              <w:t>Кредити ЄКTC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C02173" w:rsidRPr="00C715C1" w:rsidRDefault="00C02173" w:rsidP="00C02173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proofErr w:type="spellStart"/>
            <w:r w:rsidRPr="00C715C1">
              <w:rPr>
                <w:b/>
                <w:bCs/>
                <w:sz w:val="20"/>
                <w:szCs w:val="20"/>
                <w:highlight w:val="lightGray"/>
                <w:lang w:val="ru-RU"/>
              </w:rPr>
              <w:t>Форми</w:t>
            </w:r>
            <w:proofErr w:type="spellEnd"/>
            <w:r w:rsidRPr="00C715C1">
              <w:rPr>
                <w:b/>
                <w:bCs/>
                <w:sz w:val="20"/>
                <w:szCs w:val="20"/>
                <w:highlight w:val="lightGray"/>
                <w:lang w:val="ru-RU"/>
              </w:rPr>
              <w:t xml:space="preserve"> п</w:t>
            </w:r>
            <w:proofErr w:type="spellStart"/>
            <w:r w:rsidRPr="00C715C1">
              <w:rPr>
                <w:b/>
                <w:bCs/>
                <w:sz w:val="20"/>
                <w:szCs w:val="20"/>
                <w:highlight w:val="lightGray"/>
              </w:rPr>
              <w:t>ідсумкового</w:t>
            </w:r>
            <w:proofErr w:type="spellEnd"/>
            <w:r w:rsidRPr="00C715C1">
              <w:rPr>
                <w:b/>
                <w:bCs/>
                <w:sz w:val="20"/>
                <w:szCs w:val="20"/>
                <w:highlight w:val="lightGray"/>
              </w:rPr>
              <w:t xml:space="preserve"> контролю</w:t>
            </w:r>
          </w:p>
        </w:tc>
      </w:tr>
      <w:tr w:rsidR="00092674" w:rsidRPr="006934A4" w:rsidTr="00C715C1">
        <w:trPr>
          <w:trHeight w:val="15"/>
        </w:trPr>
        <w:tc>
          <w:tcPr>
            <w:tcW w:w="9493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C715C1" w:rsidRDefault="00B56C45" w:rsidP="00963828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715C1">
              <w:rPr>
                <w:b/>
                <w:sz w:val="20"/>
                <w:szCs w:val="20"/>
                <w:highlight w:val="lightGray"/>
              </w:rPr>
              <w:t>ЦИКЛ ЗАГАЛЬНОЇ ПІДГОТОВКИ</w:t>
            </w:r>
          </w:p>
        </w:tc>
      </w:tr>
      <w:tr w:rsidR="00092674" w:rsidRPr="006934A4" w:rsidTr="00963828">
        <w:trPr>
          <w:trHeight w:val="15"/>
        </w:trPr>
        <w:tc>
          <w:tcPr>
            <w:tcW w:w="9493" w:type="dxa"/>
            <w:gridSpan w:val="4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C02173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B4547">
              <w:rPr>
                <w:i/>
                <w:sz w:val="20"/>
                <w:szCs w:val="20"/>
              </w:rPr>
              <w:t>ОБОВ'ЯЗКОВІ  ОСВІТНІ КОМПОНЕНТИ</w:t>
            </w:r>
            <w:r w:rsidR="00C02173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2A168E" w:rsidRPr="006934A4" w:rsidTr="00C715C1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6934A4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C715C1" w:rsidRDefault="002A168E" w:rsidP="002A168E">
            <w:pPr>
              <w:rPr>
                <w:sz w:val="20"/>
                <w:szCs w:val="20"/>
              </w:rPr>
            </w:pPr>
            <w:r w:rsidRPr="00C715C1">
              <w:rPr>
                <w:sz w:val="20"/>
                <w:szCs w:val="20"/>
              </w:rPr>
              <w:t>МЕТОДОЛОГІЯ ТА ОРГАНІЗАЦІЯ НАУКОВИХ</w:t>
            </w:r>
          </w:p>
          <w:p w:rsidR="002A168E" w:rsidRPr="00F50BA5" w:rsidRDefault="002A168E" w:rsidP="002A168E">
            <w:pPr>
              <w:rPr>
                <w:sz w:val="20"/>
                <w:szCs w:val="20"/>
                <w:lang w:val="ru-RU"/>
              </w:rPr>
            </w:pPr>
            <w:r w:rsidRPr="00C715C1">
              <w:rPr>
                <w:sz w:val="20"/>
                <w:szCs w:val="20"/>
              </w:rPr>
              <w:t>ДОСЛІДЖЕНЬ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C715C1" w:rsidRPr="006934A4" w:rsidTr="00C715C1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C1" w:rsidRPr="006934A4" w:rsidRDefault="00C715C1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C1" w:rsidRPr="00F50BA5" w:rsidRDefault="00C715C1" w:rsidP="00963828">
            <w:pPr>
              <w:rPr>
                <w:sz w:val="20"/>
                <w:szCs w:val="20"/>
                <w:lang w:val="ru-RU"/>
              </w:rPr>
            </w:pPr>
            <w:r w:rsidRPr="00C715C1">
              <w:rPr>
                <w:sz w:val="20"/>
                <w:szCs w:val="20"/>
                <w:lang w:val="ru-RU"/>
              </w:rPr>
              <w:t>ІНОЗЕМНА МОВА (МІЖНАРОДНА КОМУНІКАЦІЯ ТА ПЕРЕКЛАД)</w:t>
            </w:r>
          </w:p>
        </w:tc>
        <w:tc>
          <w:tcPr>
            <w:tcW w:w="1134" w:type="dxa"/>
            <w:shd w:val="clear" w:color="auto" w:fill="auto"/>
          </w:tcPr>
          <w:p w:rsidR="00C715C1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C715C1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C715C1" w:rsidRPr="006934A4" w:rsidTr="00C715C1">
        <w:trPr>
          <w:trHeight w:val="15"/>
        </w:trPr>
        <w:tc>
          <w:tcPr>
            <w:tcW w:w="9493" w:type="dxa"/>
            <w:gridSpan w:val="4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C1" w:rsidRPr="00C715C1" w:rsidRDefault="00C715C1" w:rsidP="00C715C1">
            <w:pPr>
              <w:jc w:val="center"/>
              <w:rPr>
                <w:sz w:val="20"/>
                <w:szCs w:val="20"/>
                <w:lang w:val="ru-RU"/>
              </w:rPr>
            </w:pPr>
            <w:r w:rsidRPr="00C715C1">
              <w:rPr>
                <w:i/>
                <w:sz w:val="20"/>
                <w:szCs w:val="20"/>
              </w:rPr>
              <w:t>ВИБІРКОВІ ОСВІТНІ КОМПОНЕНТИ</w:t>
            </w:r>
          </w:p>
        </w:tc>
      </w:tr>
      <w:tr w:rsidR="003C6E24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3E6398" w:rsidRDefault="003C6E24" w:rsidP="00963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934A4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F50BA5" w:rsidRDefault="003C6E24" w:rsidP="00C715C1">
            <w:pPr>
              <w:jc w:val="left"/>
              <w:rPr>
                <w:sz w:val="20"/>
                <w:szCs w:val="20"/>
                <w:lang w:val="ru-RU"/>
              </w:rPr>
            </w:pPr>
            <w:r w:rsidRPr="00C715C1">
              <w:rPr>
                <w:sz w:val="20"/>
                <w:szCs w:val="20"/>
                <w:lang w:val="ru-RU"/>
              </w:rPr>
              <w:t>МАГ-МАЙНОР</w:t>
            </w:r>
          </w:p>
        </w:tc>
        <w:tc>
          <w:tcPr>
            <w:tcW w:w="1134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6934A4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934A4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F50BA5" w:rsidRDefault="002A168E" w:rsidP="002A168E">
            <w:pPr>
              <w:rPr>
                <w:sz w:val="20"/>
                <w:szCs w:val="20"/>
                <w:lang w:val="ru-RU"/>
              </w:rPr>
            </w:pPr>
            <w:r w:rsidRPr="00C715C1">
              <w:rPr>
                <w:sz w:val="20"/>
                <w:szCs w:val="20"/>
                <w:lang w:val="ru-RU"/>
              </w:rPr>
              <w:t>МАГ-МАЙНОР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</w:pPr>
            <w:r w:rsidRPr="007C1257">
              <w:rPr>
                <w:b/>
                <w:sz w:val="20"/>
                <w:szCs w:val="20"/>
              </w:rPr>
              <w:t>ВК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F50BA5" w:rsidRDefault="002A168E" w:rsidP="002A168E">
            <w:pPr>
              <w:rPr>
                <w:sz w:val="20"/>
                <w:szCs w:val="20"/>
              </w:rPr>
            </w:pPr>
            <w:r w:rsidRPr="00C715C1">
              <w:rPr>
                <w:sz w:val="20"/>
                <w:szCs w:val="20"/>
                <w:lang w:val="ru-RU"/>
              </w:rPr>
              <w:t>МАГ-МАЙНОР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</w:pPr>
            <w:r w:rsidRPr="007C1257">
              <w:rPr>
                <w:b/>
                <w:sz w:val="20"/>
                <w:szCs w:val="20"/>
              </w:rPr>
              <w:t>ВК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F50BA5" w:rsidRDefault="002A168E" w:rsidP="002A168E">
            <w:pPr>
              <w:rPr>
                <w:sz w:val="20"/>
                <w:szCs w:val="20"/>
                <w:lang w:val="ru-RU"/>
              </w:rPr>
            </w:pPr>
            <w:r w:rsidRPr="00C715C1">
              <w:rPr>
                <w:sz w:val="20"/>
                <w:szCs w:val="20"/>
                <w:lang w:val="ru-RU"/>
              </w:rPr>
              <w:t>МАГ-МАЙНОР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3C6E24" w:rsidRPr="006934A4" w:rsidTr="003C6E24">
        <w:trPr>
          <w:trHeight w:val="15"/>
        </w:trPr>
        <w:tc>
          <w:tcPr>
            <w:tcW w:w="9493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F50BA5" w:rsidRDefault="003C6E24" w:rsidP="003C6E24">
            <w:pPr>
              <w:jc w:val="center"/>
              <w:rPr>
                <w:sz w:val="20"/>
                <w:szCs w:val="20"/>
                <w:lang w:val="ru-RU"/>
              </w:rPr>
            </w:pPr>
            <w:r w:rsidRPr="00462BE8">
              <w:rPr>
                <w:b/>
                <w:sz w:val="20"/>
                <w:szCs w:val="20"/>
              </w:rPr>
              <w:t>ЦИКЛ ПРОФЕСІЙНОЇ ПІДГОТОВКИ</w:t>
            </w:r>
          </w:p>
        </w:tc>
      </w:tr>
      <w:tr w:rsidR="003C6E24" w:rsidRPr="006934A4" w:rsidTr="003C6E24">
        <w:trPr>
          <w:trHeight w:val="15"/>
        </w:trPr>
        <w:tc>
          <w:tcPr>
            <w:tcW w:w="9493" w:type="dxa"/>
            <w:gridSpan w:val="4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462BE8" w:rsidRDefault="003C6E24" w:rsidP="003C6E24">
            <w:pPr>
              <w:jc w:val="center"/>
              <w:rPr>
                <w:i/>
                <w:sz w:val="20"/>
                <w:szCs w:val="20"/>
              </w:rPr>
            </w:pPr>
            <w:r w:rsidRPr="00462BE8">
              <w:rPr>
                <w:i/>
                <w:sz w:val="20"/>
                <w:szCs w:val="20"/>
              </w:rPr>
              <w:t>ОБОВ'ЯЗКОВІ  ОСВІТНІ КОМПОНЕНТИ</w:t>
            </w:r>
          </w:p>
        </w:tc>
      </w:tr>
      <w:tr w:rsidR="003C6E24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Default="003C6E24" w:rsidP="003C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F50BA5" w:rsidRDefault="003C6E24" w:rsidP="003C6E24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ГЕОПОЛІТИКА ТА ГЕОСТРАТЕГІЯ</w:t>
            </w:r>
          </w:p>
        </w:tc>
        <w:tc>
          <w:tcPr>
            <w:tcW w:w="1134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Залік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3C6E24" w:rsidRDefault="002A168E" w:rsidP="002A1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КОМУНІКАТИВНІ ТЕХНОЛОГІЇ В </w:t>
            </w:r>
            <w:r w:rsidRPr="003C6E24">
              <w:rPr>
                <w:sz w:val="20"/>
                <w:szCs w:val="20"/>
              </w:rPr>
              <w:t>МІЖНАРОДНИХ ВІДНОСИНАХ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F50BA5" w:rsidRDefault="002A168E" w:rsidP="002A168E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ПОЛІТИЧНА РЕГІОНАЛІСТИКА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3C6E24" w:rsidRDefault="002A168E" w:rsidP="002A168E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МІЖНАРОДНА БЕЗПЕКА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3C6E24" w:rsidRDefault="002A168E" w:rsidP="002A168E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ПОЛІТИЧНИЙ РОЗВИТОК І ПОЛІТИЧНІ СИСТЕМИ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6E24">
              <w:rPr>
                <w:sz w:val="20"/>
                <w:szCs w:val="20"/>
                <w:lang w:val="ru-RU"/>
              </w:rPr>
              <w:t>КРАЇН СВІТУ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2A168E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Default="002A168E" w:rsidP="002A1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E" w:rsidRPr="003C6E24" w:rsidRDefault="002A168E" w:rsidP="002A168E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МІЖНАРОДНА ДІЯЛЬНІСТЬ ПОЛІТИЧНИХ ПАРТІЙ,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6E24">
              <w:rPr>
                <w:sz w:val="20"/>
                <w:szCs w:val="20"/>
                <w:lang w:val="ru-RU"/>
              </w:rPr>
              <w:t>НЕУРЯДОВИХ ОРГАНІЗАЦІЙ ТА СУБ'ЄКТІВ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6E24">
              <w:rPr>
                <w:sz w:val="20"/>
                <w:szCs w:val="20"/>
                <w:lang w:val="ru-RU"/>
              </w:rPr>
              <w:t>МІСЦЕВОГО САМОВРЯДУВАННЯ</w:t>
            </w:r>
          </w:p>
        </w:tc>
        <w:tc>
          <w:tcPr>
            <w:tcW w:w="1134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2A168E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Екзамен</w:t>
            </w:r>
            <w:proofErr w:type="spellEnd"/>
          </w:p>
        </w:tc>
      </w:tr>
      <w:tr w:rsidR="003C6E24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Default="003C6E24" w:rsidP="003C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3C6E24" w:rsidRDefault="003C6E24" w:rsidP="003C6E24">
            <w:pPr>
              <w:rPr>
                <w:sz w:val="20"/>
                <w:szCs w:val="20"/>
                <w:lang w:val="ru-RU"/>
              </w:rPr>
            </w:pPr>
            <w:r w:rsidRPr="003C6E24">
              <w:rPr>
                <w:sz w:val="20"/>
                <w:szCs w:val="20"/>
                <w:lang w:val="ru-RU"/>
              </w:rPr>
              <w:t>ПЕРЕДДИПЛОМНА ПРАКТИКА</w:t>
            </w:r>
          </w:p>
        </w:tc>
        <w:tc>
          <w:tcPr>
            <w:tcW w:w="1134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455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звіт</w:t>
            </w:r>
            <w:proofErr w:type="spellEnd"/>
          </w:p>
        </w:tc>
      </w:tr>
      <w:tr w:rsidR="003C6E24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Default="003C6E24" w:rsidP="003C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3C6E24" w:rsidRDefault="003C6E24" w:rsidP="003C6E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КВАЛІФІКАЦІЙНА (</w:t>
            </w:r>
            <w:r w:rsidRPr="003C6E24">
              <w:rPr>
                <w:sz w:val="20"/>
                <w:szCs w:val="20"/>
                <w:lang w:val="ru-RU"/>
              </w:rPr>
              <w:t>ДИПЛОМНА</w:t>
            </w:r>
            <w:r>
              <w:rPr>
                <w:sz w:val="20"/>
                <w:szCs w:val="20"/>
                <w:lang w:val="ru-RU"/>
              </w:rPr>
              <w:t>)</w:t>
            </w:r>
            <w:r w:rsidRPr="003C6E24">
              <w:rPr>
                <w:sz w:val="20"/>
                <w:szCs w:val="20"/>
                <w:lang w:val="ru-RU"/>
              </w:rPr>
              <w:t xml:space="preserve"> РОБОТА</w:t>
            </w:r>
          </w:p>
        </w:tc>
        <w:tc>
          <w:tcPr>
            <w:tcW w:w="1134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A168E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1455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A168E">
              <w:rPr>
                <w:b/>
                <w:sz w:val="22"/>
                <w:szCs w:val="22"/>
                <w:lang w:val="ru-RU"/>
              </w:rPr>
              <w:t>Дипломна</w:t>
            </w:r>
            <w:proofErr w:type="spellEnd"/>
            <w:r w:rsidRPr="002A168E">
              <w:rPr>
                <w:b/>
                <w:sz w:val="22"/>
                <w:szCs w:val="22"/>
                <w:lang w:val="ru-RU"/>
              </w:rPr>
              <w:t xml:space="preserve"> робота</w:t>
            </w:r>
          </w:p>
        </w:tc>
      </w:tr>
      <w:tr w:rsidR="003C6E24" w:rsidRPr="006934A4" w:rsidTr="00963828">
        <w:trPr>
          <w:trHeight w:val="15"/>
        </w:trPr>
        <w:tc>
          <w:tcPr>
            <w:tcW w:w="9493" w:type="dxa"/>
            <w:gridSpan w:val="4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6934A4" w:rsidRDefault="003C6E24" w:rsidP="003C6E24">
            <w:pPr>
              <w:jc w:val="center"/>
              <w:rPr>
                <w:sz w:val="20"/>
                <w:szCs w:val="20"/>
              </w:rPr>
            </w:pPr>
            <w:r w:rsidRPr="006934A4">
              <w:rPr>
                <w:i/>
                <w:sz w:val="20"/>
                <w:szCs w:val="20"/>
              </w:rPr>
              <w:t>ВИБІРКОВІ ОСВІТНІ КОМПОНЕНТИ</w:t>
            </w:r>
          </w:p>
        </w:tc>
      </w:tr>
      <w:tr w:rsidR="003C6E24" w:rsidRPr="006934A4" w:rsidTr="002A168E">
        <w:trPr>
          <w:trHeight w:val="15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6934A4" w:rsidRDefault="003C6E24" w:rsidP="003C6E24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ВК</w:t>
            </w:r>
            <w:r w:rsidR="002A16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E24" w:rsidRPr="006934A4" w:rsidRDefault="003C6E24" w:rsidP="003C6E24">
            <w:pPr>
              <w:rPr>
                <w:sz w:val="20"/>
                <w:szCs w:val="20"/>
              </w:rPr>
            </w:pPr>
            <w:r w:rsidRPr="003C6E24">
              <w:rPr>
                <w:sz w:val="20"/>
                <w:szCs w:val="20"/>
              </w:rPr>
              <w:t>КОМПЛЕКСНИЙ ТРЕНІНГ</w:t>
            </w:r>
          </w:p>
        </w:tc>
        <w:tc>
          <w:tcPr>
            <w:tcW w:w="1134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</w:rPr>
            </w:pPr>
            <w:r w:rsidRPr="002A16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3C6E24" w:rsidRPr="002A168E" w:rsidRDefault="002A168E" w:rsidP="002A168E">
            <w:pPr>
              <w:jc w:val="center"/>
              <w:rPr>
                <w:b/>
                <w:sz w:val="22"/>
                <w:szCs w:val="22"/>
              </w:rPr>
            </w:pPr>
            <w:r w:rsidRPr="002A168E">
              <w:rPr>
                <w:b/>
                <w:sz w:val="22"/>
                <w:szCs w:val="22"/>
              </w:rPr>
              <w:t>Звіт</w:t>
            </w:r>
          </w:p>
        </w:tc>
      </w:tr>
    </w:tbl>
    <w:p w:rsidR="00092674" w:rsidRDefault="00092674" w:rsidP="00092674">
      <w:pPr>
        <w:spacing w:line="276" w:lineRule="auto"/>
        <w:rPr>
          <w:sz w:val="26"/>
          <w:szCs w:val="26"/>
          <w:highlight w:val="yellow"/>
        </w:rPr>
      </w:pPr>
    </w:p>
    <w:p w:rsidR="00092674" w:rsidRPr="00DF5051" w:rsidRDefault="00092674" w:rsidP="00092674">
      <w:pPr>
        <w:ind w:firstLine="709"/>
        <w:rPr>
          <w:b/>
        </w:rPr>
      </w:pPr>
      <w:r w:rsidRPr="00DF5051">
        <w:t xml:space="preserve">Вибіркова складова освітньо-професійної програми складається з </w:t>
      </w:r>
      <w:r w:rsidRPr="00DF5051">
        <w:rPr>
          <w:iCs/>
        </w:rPr>
        <w:t>МАГ-</w:t>
      </w:r>
      <w:proofErr w:type="spellStart"/>
      <w:r w:rsidRPr="00DF5051">
        <w:rPr>
          <w:iCs/>
        </w:rPr>
        <w:t>МАЙНОРів</w:t>
      </w:r>
      <w:proofErr w:type="spellEnd"/>
      <w:r w:rsidRPr="00DF5051">
        <w:rPr>
          <w:iCs/>
        </w:rPr>
        <w:t xml:space="preserve"> (умовна назва вибіркових дисциплін із загального переліку університету). </w:t>
      </w:r>
      <w:r w:rsidRPr="00DF5051">
        <w:t>Здобувачам освітнього ступеня «магістр» пропонується обрати непрофільні навчальні дисципліни із умовною назвою «МАГ-МАЙНОР» загальним обсягом 20 кредитів</w:t>
      </w:r>
      <w:r w:rsidRPr="00DF5051">
        <w:rPr>
          <w:iCs/>
        </w:rPr>
        <w:t xml:space="preserve"> ЄКТС (по 5 кредитів на дисципліну)</w:t>
      </w:r>
      <w:r w:rsidRPr="00DF5051">
        <w:t>. Здобувачі можуть обрати чотири МАГ-</w:t>
      </w:r>
      <w:proofErr w:type="spellStart"/>
      <w:r w:rsidRPr="00DF5051">
        <w:t>МАЙНОРи</w:t>
      </w:r>
      <w:proofErr w:type="spellEnd"/>
      <w:r w:rsidRPr="00DF5051">
        <w:t xml:space="preserve">: по дві навчальні дисципліни на 1-й та 2-й семестри. На другому курсі магістратури здобувачам пропонується підсилити практичну підготовку комплексним тренінгом за вибором студента, в рамках якого планується робота в команді, що призвичаює до колективного мислення та прийняття рішень. Здобувачам для вибору пропонується не менш двох професійних тренінгів різного спрямування обсягом 3 кредити ЄКТС («Організація і проведення успішних міжнародних переговорів» або «Національні стилі ведення міжнародних переговорів»). Учасники тренінгу формують команди за обраним напрямом дослідження; обговорюють питання, що мають оцінити; розробляють анкету, обирають шкалу оцінювання та проводять експертне оцінювання, де й виступають </w:t>
      </w:r>
      <w:r>
        <w:t>у</w:t>
      </w:r>
      <w:r w:rsidRPr="00DF5051">
        <w:t xml:space="preserve"> ролі експертів. По завершенню оцінювання, учасники групи інтерпретують отримані результати та надають самооцінку роботи в команді. Результатом тренінгу є набуття комунікативних знань та навичок, оволодіння прийомами міжособистісної взаємодії, адаптації в команді та презентації отриманих результатів.</w:t>
      </w:r>
    </w:p>
    <w:p w:rsidR="00092674" w:rsidRPr="00DF5051" w:rsidRDefault="00092674" w:rsidP="00092674">
      <w:pPr>
        <w:spacing w:line="288" w:lineRule="auto"/>
        <w:ind w:firstLine="709"/>
        <w:rPr>
          <w:b/>
        </w:rPr>
      </w:pPr>
    </w:p>
    <w:p w:rsidR="00092674" w:rsidRDefault="00092674" w:rsidP="00092674">
      <w:pPr>
        <w:spacing w:before="240" w:line="276" w:lineRule="auto"/>
        <w:jc w:val="center"/>
        <w:rPr>
          <w:b/>
        </w:rPr>
        <w:sectPr w:rsidR="00092674" w:rsidSect="0009267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2674" w:rsidRPr="0037343E" w:rsidRDefault="00092674" w:rsidP="00092674">
      <w:pPr>
        <w:jc w:val="center"/>
        <w:rPr>
          <w:b/>
        </w:rPr>
      </w:pPr>
      <w:r>
        <w:rPr>
          <w:b/>
        </w:rPr>
        <w:lastRenderedPageBreak/>
        <w:t xml:space="preserve">4.3. </w:t>
      </w:r>
      <w:r w:rsidRPr="0037343E">
        <w:rPr>
          <w:b/>
        </w:rPr>
        <w:t xml:space="preserve">Структурно-логічна схема освітньо-професійної програми </w:t>
      </w:r>
      <w:r>
        <w:rPr>
          <w:b/>
        </w:rPr>
        <w:t>«</w:t>
      </w:r>
      <w:r w:rsidRPr="0037343E">
        <w:rPr>
          <w:b/>
          <w:u w:val="single"/>
        </w:rPr>
        <w:t>Міжнародні відносини</w:t>
      </w:r>
      <w:r>
        <w:rPr>
          <w:b/>
          <w:u w:val="single"/>
        </w:rPr>
        <w:t>»</w:t>
      </w:r>
      <w:r w:rsidRPr="0037343E">
        <w:rPr>
          <w:b/>
        </w:rPr>
        <w:t xml:space="preserve"> </w:t>
      </w:r>
      <w:r w:rsidRPr="0037343E">
        <w:rPr>
          <w:b/>
        </w:rPr>
        <w:br/>
        <w:t>другого (магістерського) рівня вищої освіти</w:t>
      </w:r>
    </w:p>
    <w:p w:rsidR="00092674" w:rsidRDefault="00092674" w:rsidP="00092674">
      <w:pPr>
        <w:jc w:val="center"/>
        <w:rPr>
          <w:b/>
          <w:sz w:val="26"/>
          <w:szCs w:val="26"/>
        </w:rPr>
      </w:pPr>
      <w:bookmarkStart w:id="0" w:name="_Hlk40645393"/>
      <w:r w:rsidRPr="0037343E">
        <w:rPr>
          <w:b/>
          <w:noProof/>
          <w:lang w:val="ru-RU"/>
        </w:rPr>
        <mc:AlternateContent>
          <mc:Choice Requires="wpc">
            <w:drawing>
              <wp:inline distT="0" distB="0" distL="0" distR="0" wp14:anchorId="6AED364E" wp14:editId="294932AB">
                <wp:extent cx="9389745" cy="5478145"/>
                <wp:effectExtent l="0" t="0" r="0" b="0"/>
                <wp:docPr id="106" name="Полотно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080" y="165100"/>
                            <a:ext cx="2562225" cy="325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FF0637" w:rsidRDefault="00BD7228" w:rsidP="000926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Геополітика та геостратегія (ОК3) </w:t>
                              </w:r>
                              <w:r w:rsidRPr="00FF063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080" y="651510"/>
                            <a:ext cx="2562225" cy="4775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FF0637" w:rsidRDefault="00BD7228" w:rsidP="00092674">
                              <w:pPr>
                                <w:pStyle w:val="ac"/>
                                <w:spacing w:line="256" w:lineRule="auto"/>
                                <w:jc w:val="center"/>
                              </w:pPr>
                              <w:r>
                                <w:t xml:space="preserve">Політична </w:t>
                              </w:r>
                              <w:proofErr w:type="spellStart"/>
                              <w:r>
                                <w:t>регіоналістика</w:t>
                              </w:r>
                              <w:proofErr w:type="spellEnd"/>
                              <w:r>
                                <w:t xml:space="preserve"> (ОК5)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05" y="1400175"/>
                            <a:ext cx="2562225" cy="438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FF0637" w:rsidRDefault="00BD7228" w:rsidP="00092674">
                              <w:pPr>
                                <w:pStyle w:val="ac"/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Комунікативні технології у міжнародних відносинах (ОК4)</w:t>
                              </w:r>
                            </w:p>
                            <w:p w:rsidR="00BD7228" w:rsidRPr="00FF0637" w:rsidRDefault="00BD7228" w:rsidP="00092674">
                              <w:pPr>
                                <w:pStyle w:val="ac"/>
                                <w:spacing w:line="25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2028535"/>
                            <a:ext cx="2562860" cy="5089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3549D1" w:rsidRDefault="00BD7228" w:rsidP="003549D1">
                              <w:pPr>
                                <w:pStyle w:val="ac"/>
                                <w:jc w:val="center"/>
                              </w:pPr>
                              <w:proofErr w:type="spellStart"/>
                              <w:r w:rsidRPr="003549D1">
                                <w:rPr>
                                  <w:lang w:val="ru-RU"/>
                                </w:rPr>
                                <w:t>Іноземна</w:t>
                              </w:r>
                              <w:proofErr w:type="spellEnd"/>
                              <w:r w:rsidRPr="003549D1">
                                <w:rPr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3549D1">
                                <w:rPr>
                                  <w:lang w:val="ru-RU"/>
                                </w:rPr>
                                <w:t>мова</w:t>
                              </w:r>
                              <w:proofErr w:type="spellEnd"/>
                              <w:r w:rsidRPr="003549D1">
                                <w:rPr>
                                  <w:lang w:val="ru-RU"/>
                                </w:rPr>
                                <w:t xml:space="preserve"> (</w:t>
                              </w:r>
                              <w:proofErr w:type="spellStart"/>
                              <w:r w:rsidRPr="003549D1">
                                <w:rPr>
                                  <w:lang w:val="ru-RU"/>
                                </w:rPr>
                                <w:t>міжнародна</w:t>
                              </w:r>
                              <w:proofErr w:type="spellEnd"/>
                              <w:r w:rsidRPr="003549D1">
                                <w:rPr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3549D1">
                                <w:rPr>
                                  <w:lang w:val="ru-RU"/>
                                </w:rPr>
                                <w:t>комунікація</w:t>
                              </w:r>
                              <w:proofErr w:type="spellEnd"/>
                              <w:r w:rsidRPr="003549D1">
                                <w:rPr>
                                  <w:lang w:val="ru-RU"/>
                                </w:rPr>
                                <w:t xml:space="preserve"> та переклад)</w:t>
                              </w:r>
                              <w:r>
                                <w:rPr>
                                  <w:lang w:val="ru-RU"/>
                                </w:rPr>
                                <w:t xml:space="preserve"> (ОК2)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3251835"/>
                            <a:ext cx="2562225" cy="4654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Маг-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</w:rPr>
                                <w:t>майно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t>р</w:t>
                              </w:r>
                              <w:proofErr w:type="spellEnd"/>
                              <w:r w:rsidRPr="006F3F67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br/>
                                <w:t>(вибіркова дисципліна</w:t>
                              </w:r>
                              <w:r w:rsidRPr="006F3F67">
                                <w:t>)</w:t>
                              </w:r>
                              <w:r>
                                <w:t xml:space="preserve"> (ВК1)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3899535"/>
                            <a:ext cx="2551430" cy="43751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Маг-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</w:rPr>
                                <w:t>майно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t>р</w:t>
                              </w:r>
                              <w:proofErr w:type="spellEnd"/>
                              <w:r w:rsidRPr="006F3F67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br/>
                                <w:t>(вибіркова дисципліна</w:t>
                              </w:r>
                              <w:r w:rsidRPr="006F3F67">
                                <w:t>)</w:t>
                              </w:r>
                              <w:r>
                                <w:t xml:space="preserve"> (ВК2)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725" y="4700905"/>
                            <a:ext cx="1933575" cy="3663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228" w:rsidRDefault="00BD7228" w:rsidP="00092674">
                              <w:pPr>
                                <w:jc w:val="center"/>
                              </w:pPr>
                              <w:r>
                                <w:t>1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347085" y="13970"/>
                            <a:ext cx="2800350" cy="5181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3460115" y="165100"/>
                            <a:ext cx="2562225" cy="3168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 w:rsidRPr="00FF0637">
                                <w:rPr>
                                  <w:rFonts w:eastAsia="Calibri"/>
                                </w:rPr>
                                <w:t xml:space="preserve">Міжнародна безпека </w:t>
                              </w:r>
                              <w:r>
                                <w:rPr>
                                  <w:rFonts w:eastAsia="Calibri"/>
                                </w:rPr>
                                <w:t>(ОК6)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0115" y="639445"/>
                            <a:ext cx="2562225" cy="4978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4C499D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Політичний розвиток і політичні системи країн світу (ОК7)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1545" y="2051685"/>
                            <a:ext cx="2562225" cy="4857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5B4EE2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 w:rsidRPr="005B4EE2">
                                <w:t>Методологія та організація наукових досліджень</w:t>
                              </w:r>
                              <w:r>
                                <w:t xml:space="preserve"> (ОК1)</w:t>
                              </w:r>
                              <w:r w:rsidRPr="005B4EE2">
                                <w:rPr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BD7228" w:rsidRDefault="00BD7228" w:rsidP="000926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910" y="1186180"/>
                            <a:ext cx="2562860" cy="8077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Default="00BD7228" w:rsidP="00092674">
                              <w:pPr>
                                <w:pStyle w:val="ac"/>
                                <w:spacing w:after="160" w:line="256" w:lineRule="auto"/>
                                <w:jc w:val="center"/>
                              </w:pPr>
                              <w:r>
                                <w:t>Міжнародна діяльність політичних партій, неурядових організація та суб’єктів місцевого самоврядування 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ОК8</w:t>
                              </w:r>
                              <w:r>
                                <w:t xml:space="preserve">)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910" y="3251200"/>
                            <a:ext cx="2562225" cy="4660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Маг-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</w:rPr>
                                <w:t>майно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t>р</w:t>
                              </w:r>
                              <w:proofErr w:type="spellEnd"/>
                              <w:r w:rsidRPr="006F3F67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br/>
                                <w:t>(вибіркова дисципліна</w:t>
                              </w:r>
                              <w:r w:rsidRPr="006F3F67">
                                <w:t>)</w:t>
                              </w:r>
                              <w:r>
                                <w:t xml:space="preserve"> (ВК3)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910" y="3898900"/>
                            <a:ext cx="2551430" cy="438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Маг-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</w:rPr>
                                <w:t>майно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t>р</w:t>
                              </w:r>
                              <w:proofErr w:type="spellEnd"/>
                              <w:r w:rsidRPr="006F3F67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6F3F67">
                                <w:rPr>
                                  <w:rFonts w:eastAsia="Calibri"/>
                                </w:rPr>
                                <w:br/>
                                <w:t>(вибіркова дисципліна</w:t>
                              </w:r>
                              <w:r w:rsidRPr="006F3F67">
                                <w:t>)</w:t>
                              </w:r>
                              <w:r>
                                <w:t xml:space="preserve"> (ВК4)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82695" y="4727575"/>
                            <a:ext cx="1932940" cy="3321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228" w:rsidRDefault="00BD7228" w:rsidP="00092674">
                              <w:pPr>
                                <w:pStyle w:val="ac"/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2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6379210" y="13970"/>
                            <a:ext cx="2800350" cy="5181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544310" y="971550"/>
                            <a:ext cx="2562225" cy="4286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 w:rsidRPr="006F3F67">
                                <w:rPr>
                                  <w:rFonts w:eastAsia="Calibri"/>
                                </w:rPr>
                                <w:t>Переддипломна практика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(ОК9)</w:t>
                              </w:r>
                            </w:p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3515" y="2326005"/>
                            <a:ext cx="2562225" cy="5156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Кваліфікаційна (дипломна) робота (ОК10)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3515" y="3251200"/>
                            <a:ext cx="2551430" cy="5149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228" w:rsidRPr="006F3F67" w:rsidRDefault="00BD7228" w:rsidP="00092674">
                              <w:pPr>
                                <w:pStyle w:val="ac"/>
                                <w:spacing w:after="160" w:line="254" w:lineRule="auto"/>
                                <w:jc w:val="center"/>
                              </w:pPr>
                              <w:r w:rsidRPr="006F3F67">
                                <w:rPr>
                                  <w:rFonts w:eastAsia="Calibri"/>
                                </w:rPr>
                                <w:t>Комплексний трен</w:t>
                              </w:r>
                              <w:r w:rsidRPr="006F3F67">
                                <w:t>інг</w:t>
                              </w:r>
                              <w:r>
                                <w:t xml:space="preserve"> (ВК5)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69430" y="4734560"/>
                            <a:ext cx="1933575" cy="3327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228" w:rsidRDefault="00BD7228" w:rsidP="00092674">
                              <w:pPr>
                                <w:pStyle w:val="ac"/>
                                <w:spacing w:after="16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3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CnPr>
                          <a:cxnSpLocks noChangeShapeType="1"/>
                          <a:stCxn id="56" idx="1"/>
                        </wps:cNvCnPr>
                        <wps:spPr bwMode="auto">
                          <a:xfrm flipH="1">
                            <a:off x="100330" y="327660"/>
                            <a:ext cx="28575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25" y="971551"/>
                            <a:ext cx="2571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3145155" y="323850"/>
                            <a:ext cx="635" cy="1918468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145790" y="1657152"/>
                            <a:ext cx="339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804433" y="1415281"/>
                            <a:ext cx="8523" cy="928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82690" y="323852"/>
                            <a:ext cx="0" cy="3240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90"/>
                        <wps:cNvCnPr>
                          <a:cxnSpLocks noChangeShapeType="1"/>
                          <a:stCxn id="73" idx="0"/>
                          <a:endCxn id="73" idx="0"/>
                        </wps:cNvCnPr>
                        <wps:spPr bwMode="auto">
                          <a:xfrm>
                            <a:off x="7779385" y="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91"/>
                        <wps:cNvCnPr>
                          <a:cxnSpLocks noChangeShapeType="1"/>
                          <a:endCxn id="56" idx="1"/>
                        </wps:cNvCnPr>
                        <wps:spPr bwMode="auto">
                          <a:xfrm>
                            <a:off x="6282690" y="1186180"/>
                            <a:ext cx="261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11125" y="330200"/>
                            <a:ext cx="635" cy="641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95"/>
                        <wps:cNvCnPr>
                          <a:cxnSpLocks noChangeShapeType="1"/>
                          <a:stCxn id="56" idx="3"/>
                          <a:endCxn id="65" idx="1"/>
                        </wps:cNvCnPr>
                        <wps:spPr bwMode="auto">
                          <a:xfrm flipV="1">
                            <a:off x="2948305" y="323850"/>
                            <a:ext cx="511810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2948305" y="944245"/>
                            <a:ext cx="511810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638300" y="1147368"/>
                            <a:ext cx="0" cy="241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01"/>
                        <wps:cNvCnPr>
                          <a:cxnSpLocks noChangeShapeType="1"/>
                          <a:stCxn id="56" idx="3"/>
                        </wps:cNvCnPr>
                        <wps:spPr bwMode="auto">
                          <a:xfrm>
                            <a:off x="6033770" y="2218055"/>
                            <a:ext cx="248920" cy="10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02"/>
                        <wps:cNvCnPr>
                          <a:cxnSpLocks noChangeShapeType="1"/>
                          <a:stCxn id="65" idx="3"/>
                        </wps:cNvCnPr>
                        <wps:spPr bwMode="auto">
                          <a:xfrm>
                            <a:off x="6022340" y="323850"/>
                            <a:ext cx="259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2919730" y="1657152"/>
                            <a:ext cx="211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06"/>
                        <wps:cNvCnPr>
                          <a:cxnSpLocks noChangeShapeType="1"/>
                          <a:stCxn id="56" idx="3"/>
                        </wps:cNvCnPr>
                        <wps:spPr bwMode="auto">
                          <a:xfrm>
                            <a:off x="6022340" y="964565"/>
                            <a:ext cx="260350" cy="6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07"/>
                        <wps:cNvCnPr>
                          <a:cxnSpLocks noChangeShapeType="1"/>
                          <a:stCxn id="56" idx="3"/>
                        </wps:cNvCnPr>
                        <wps:spPr bwMode="auto">
                          <a:xfrm>
                            <a:off x="6033770" y="1565275"/>
                            <a:ext cx="248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Прямая со стрелкой 1"/>
                        <wps:cNvCnPr/>
                        <wps:spPr>
                          <a:xfrm>
                            <a:off x="6282690" y="3570237"/>
                            <a:ext cx="232968" cy="5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>
                            <a:off x="6290140" y="2626715"/>
                            <a:ext cx="232968" cy="5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V="1">
                            <a:off x="1638300" y="1846273"/>
                            <a:ext cx="0" cy="174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3174410" y="2230670"/>
                            <a:ext cx="314960" cy="5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H="1" flipV="1">
                            <a:off x="7833554" y="2859684"/>
                            <a:ext cx="6532" cy="3915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937203" y="2228850"/>
                            <a:ext cx="237207" cy="1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ED364E" id="Полотно 106" o:spid="_x0000_s1026" editas="canvas" style="width:739.35pt;height:431.35pt;mso-position-horizontal-relative:char;mso-position-vertical-relative:line" coordsize="93897,5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897;height:547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3860;top:1651;width:2562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:rsidR="00BD7228" w:rsidRPr="00FF0637" w:rsidRDefault="00BD7228" w:rsidP="000926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Геополітика та геостратегія (ОК3) </w:t>
                        </w:r>
                        <w:r w:rsidRPr="00FF063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3860;top:6515;width:25623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:rsidR="00BD7228" w:rsidRPr="00FF0637" w:rsidRDefault="00BD7228" w:rsidP="00092674">
                        <w:pPr>
                          <w:pStyle w:val="ac"/>
                          <w:spacing w:line="256" w:lineRule="auto"/>
                          <w:jc w:val="center"/>
                        </w:pPr>
                        <w:r>
                          <w:t xml:space="preserve">Політична </w:t>
                        </w:r>
                        <w:proofErr w:type="spellStart"/>
                        <w:r>
                          <w:t>регіоналістика</w:t>
                        </w:r>
                        <w:proofErr w:type="spellEnd"/>
                        <w:r>
                          <w:t xml:space="preserve"> (ОК5)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3575;top:14001;width:2562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BD7228" w:rsidRPr="00FF0637" w:rsidRDefault="00BD7228" w:rsidP="00092674">
                        <w:pPr>
                          <w:pStyle w:val="ac"/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Комунікативні технології у міжнародних відносинах (ОК4)</w:t>
                        </w:r>
                      </w:p>
                      <w:p w:rsidR="00BD7228" w:rsidRPr="00FF0637" w:rsidRDefault="00BD7228" w:rsidP="00092674">
                        <w:pPr>
                          <w:pStyle w:val="ac"/>
                          <w:spacing w:line="256" w:lineRule="auto"/>
                          <w:jc w:val="center"/>
                        </w:pPr>
                      </w:p>
                    </w:txbxContent>
                  </v:textbox>
                </v:shape>
                <v:shape id="Надпись 2" o:spid="_x0000_s1031" type="#_x0000_t202" style="position:absolute;left:3683;top:20285;width:25628;height:5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:rsidR="00BD7228" w:rsidRPr="003549D1" w:rsidRDefault="00BD7228" w:rsidP="003549D1">
                        <w:pPr>
                          <w:pStyle w:val="ac"/>
                          <w:jc w:val="center"/>
                        </w:pPr>
                        <w:proofErr w:type="spellStart"/>
                        <w:r w:rsidRPr="003549D1">
                          <w:rPr>
                            <w:lang w:val="ru-RU"/>
                          </w:rPr>
                          <w:t>Іноземна</w:t>
                        </w:r>
                        <w:proofErr w:type="spellEnd"/>
                        <w:r w:rsidRPr="003549D1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549D1">
                          <w:rPr>
                            <w:lang w:val="ru-RU"/>
                          </w:rPr>
                          <w:t>мова</w:t>
                        </w:r>
                        <w:proofErr w:type="spellEnd"/>
                        <w:r w:rsidRPr="003549D1">
                          <w:rPr>
                            <w:lang w:val="ru-RU"/>
                          </w:rPr>
                          <w:t xml:space="preserve"> (</w:t>
                        </w:r>
                        <w:proofErr w:type="spellStart"/>
                        <w:r w:rsidRPr="003549D1">
                          <w:rPr>
                            <w:lang w:val="ru-RU"/>
                          </w:rPr>
                          <w:t>міжнародна</w:t>
                        </w:r>
                        <w:proofErr w:type="spellEnd"/>
                        <w:r w:rsidRPr="003549D1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549D1">
                          <w:rPr>
                            <w:lang w:val="ru-RU"/>
                          </w:rPr>
                          <w:t>комунікація</w:t>
                        </w:r>
                        <w:proofErr w:type="spellEnd"/>
                        <w:r w:rsidRPr="003549D1">
                          <w:rPr>
                            <w:lang w:val="ru-RU"/>
                          </w:rPr>
                          <w:t xml:space="preserve"> та переклад)</w:t>
                        </w:r>
                        <w:r>
                          <w:rPr>
                            <w:lang w:val="ru-RU"/>
                          </w:rPr>
                          <w:t xml:space="preserve"> (ОК2)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3683;top:32518;width:25622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Маг-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майно</w:t>
                        </w:r>
                        <w:r w:rsidRPr="006F3F67">
                          <w:rPr>
                            <w:rFonts w:eastAsia="Calibri"/>
                          </w:rPr>
                          <w:t>р</w:t>
                        </w:r>
                        <w:proofErr w:type="spellEnd"/>
                        <w:r w:rsidRPr="006F3F67">
                          <w:rPr>
                            <w:rFonts w:eastAsia="Calibri"/>
                          </w:rPr>
                          <w:t xml:space="preserve"> </w:t>
                        </w:r>
                        <w:r w:rsidRPr="006F3F67">
                          <w:rPr>
                            <w:rFonts w:eastAsia="Calibri"/>
                          </w:rPr>
                          <w:br/>
                          <w:t>(вибіркова дисципліна</w:t>
                        </w:r>
                        <w:r w:rsidRPr="006F3F67">
                          <w:t>)</w:t>
                        </w:r>
                        <w:r>
                          <w:t xml:space="preserve"> (ВК1)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683;top:38995;width:25514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Маг-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майно</w:t>
                        </w:r>
                        <w:r w:rsidRPr="006F3F67">
                          <w:rPr>
                            <w:rFonts w:eastAsia="Calibri"/>
                          </w:rPr>
                          <w:t>р</w:t>
                        </w:r>
                        <w:proofErr w:type="spellEnd"/>
                        <w:r w:rsidRPr="006F3F67">
                          <w:rPr>
                            <w:rFonts w:eastAsia="Calibri"/>
                          </w:rPr>
                          <w:t xml:space="preserve"> </w:t>
                        </w:r>
                        <w:r w:rsidRPr="006F3F67">
                          <w:rPr>
                            <w:rFonts w:eastAsia="Calibri"/>
                          </w:rPr>
                          <w:br/>
                          <w:t>(вибіркова дисципліна</w:t>
                        </w:r>
                        <w:r w:rsidRPr="006F3F67">
                          <w:t>)</w:t>
                        </w:r>
                        <w:r>
                          <w:t xml:space="preserve"> (ВК2)</w:t>
                        </w:r>
                      </w:p>
                    </w:txbxContent>
                  </v:textbox>
                </v:shape>
                <v:shape id="Надпись 10" o:spid="_x0000_s1034" type="#_x0000_t202" style="position:absolute;left:7207;top:47009;width:19336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:rsidR="00BD7228" w:rsidRDefault="00BD7228" w:rsidP="00092674">
                        <w:pPr>
                          <w:jc w:val="center"/>
                        </w:pPr>
                        <w:r>
                          <w:t>1 семестр</w:t>
                        </w:r>
                      </w:p>
                    </w:txbxContent>
                  </v:textbox>
                </v:shape>
                <v:rect id="Прямоугольник 13" o:spid="_x0000_s1035" style="position:absolute;left:33470;top:139;width:28004;height:5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" fillcolor="white [3201]" strokecolor="#f79646 [3209]" strokeweight="2.25pt">
                  <v:stroke dashstyle="dash"/>
                </v:rect>
                <v:shape id="Надпись 3" o:spid="_x0000_s1036" type="#_x0000_t202" style="position:absolute;left:34601;top:1651;width:2562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:rsidR="00BD7228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 w:rsidRPr="00FF0637">
                          <w:rPr>
                            <w:rFonts w:eastAsia="Calibri"/>
                          </w:rPr>
                          <w:t xml:space="preserve">Міжнародна безпека </w:t>
                        </w:r>
                        <w:r>
                          <w:rPr>
                            <w:rFonts w:eastAsia="Calibri"/>
                          </w:rPr>
                          <w:t>(ОК6)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34601;top:6394;width:25622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:rsidR="00BD7228" w:rsidRPr="004C499D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Політичний розвиток і політичні системи країн світу (ОК7)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34715;top:20516;width:2562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<v:textbox>
                    <w:txbxContent>
                      <w:p w:rsidR="00BD7228" w:rsidRPr="005B4EE2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 w:rsidRPr="005B4EE2">
                          <w:t>Методологія та організація наукових досліджень</w:t>
                        </w:r>
                        <w:r>
                          <w:t xml:space="preserve"> (ОК1)</w:t>
                        </w:r>
                        <w:r w:rsidRPr="005B4EE2"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BD7228" w:rsidRDefault="00BD7228" w:rsidP="00092674"/>
                    </w:txbxContent>
                  </v:textbox>
                </v:shape>
                <v:shape id="Надпись 2" o:spid="_x0000_s1039" type="#_x0000_t202" style="position:absolute;left:34709;top:11861;width:25628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<v:textbox>
                    <w:txbxContent>
                      <w:p w:rsidR="00BD7228" w:rsidRDefault="00BD7228" w:rsidP="00092674">
                        <w:pPr>
                          <w:pStyle w:val="ac"/>
                          <w:spacing w:after="160" w:line="256" w:lineRule="auto"/>
                          <w:jc w:val="center"/>
                        </w:pPr>
                        <w:r>
                          <w:t>Міжнародна діяльність політичних партій, неурядових організація та суб’єктів місцевого самоврядування (</w:t>
                        </w:r>
                        <w:r>
                          <w:rPr>
                            <w:sz w:val="20"/>
                            <w:szCs w:val="20"/>
                          </w:rPr>
                          <w:t>ОК8</w:t>
                        </w:r>
                        <w:r>
                          <w:t xml:space="preserve">)   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34709;top:32512;width:25622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Маг-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майно</w:t>
                        </w:r>
                        <w:r w:rsidRPr="006F3F67">
                          <w:rPr>
                            <w:rFonts w:eastAsia="Calibri"/>
                          </w:rPr>
                          <w:t>р</w:t>
                        </w:r>
                        <w:proofErr w:type="spellEnd"/>
                        <w:r w:rsidRPr="006F3F67">
                          <w:rPr>
                            <w:rFonts w:eastAsia="Calibri"/>
                          </w:rPr>
                          <w:t xml:space="preserve"> </w:t>
                        </w:r>
                        <w:r w:rsidRPr="006F3F67">
                          <w:rPr>
                            <w:rFonts w:eastAsia="Calibri"/>
                          </w:rPr>
                          <w:br/>
                          <w:t>(вибіркова дисципліна</w:t>
                        </w:r>
                        <w:r w:rsidRPr="006F3F67">
                          <w:t>)</w:t>
                        </w:r>
                        <w:r>
                          <w:t xml:space="preserve"> (ВК3)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34709;top:38989;width:2551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2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Маг-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майно</w:t>
                        </w:r>
                        <w:r w:rsidRPr="006F3F67">
                          <w:rPr>
                            <w:rFonts w:eastAsia="Calibri"/>
                          </w:rPr>
                          <w:t>р</w:t>
                        </w:r>
                        <w:proofErr w:type="spellEnd"/>
                        <w:r w:rsidRPr="006F3F67">
                          <w:rPr>
                            <w:rFonts w:eastAsia="Calibri"/>
                          </w:rPr>
                          <w:t xml:space="preserve"> </w:t>
                        </w:r>
                        <w:r w:rsidRPr="006F3F67">
                          <w:rPr>
                            <w:rFonts w:eastAsia="Calibri"/>
                          </w:rPr>
                          <w:br/>
                          <w:t>(вибіркова дисципліна</w:t>
                        </w:r>
                        <w:r w:rsidRPr="006F3F67">
                          <w:t>)</w:t>
                        </w:r>
                        <w:r>
                          <w:t xml:space="preserve"> (ВК4)</w:t>
                        </w:r>
                      </w:p>
                    </w:txbxContent>
                  </v:textbox>
                </v:shape>
                <v:shape id="Надпись 10" o:spid="_x0000_s1042" type="#_x0000_t202" style="position:absolute;left:37826;top:47275;width:1933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mU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" fillcolor="white [3201]" stroked="f" strokeweight=".5pt">
                  <v:textbox>
                    <w:txbxContent>
                      <w:p w:rsidR="00BD7228" w:rsidRDefault="00BD7228" w:rsidP="00092674">
                        <w:pPr>
                          <w:pStyle w:val="ac"/>
                          <w:spacing w:after="16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2 семестр</w:t>
                        </w:r>
                      </w:p>
                    </w:txbxContent>
                  </v:textbox>
                </v:shape>
                <v:rect id="Прямоугольник 23" o:spid="_x0000_s1043" style="position:absolute;left:63792;top:139;width:28003;height:5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" fillcolor="white [3201]" strokecolor="#f79646 [3209]" strokeweight="2.25pt">
                  <v:stroke dashstyle="dash"/>
                </v:rect>
                <v:shape id="Надпись 2" o:spid="_x0000_s1044" type="#_x0000_t202" style="position:absolute;left:65443;top:9715;width:25622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ix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8jHcvqQfIGdXAAAA//8DAFBLAQItABQABgAIAAAAIQDb4fbL7gAAAIUBAAATAAAAAAAAAAAA&#10;AAAAAAAAAABbQ29udGVudF9UeXBlc10ueG1sUEsBAi0AFAAGAAgAAAAhAFr0LFu/AAAAFQEAAAsA&#10;AAAAAAAAAAAAAAAAHwEAAF9yZWxzLy5yZWxzUEsBAi0AFAAGAAgAAAAhAK/YqLHEAAAA2wAAAA8A&#10;AAAAAAAAAAAAAAAABwIAAGRycy9kb3ducmV2LnhtbFBLBQYAAAAAAwADALcAAAD4AgAAAAA=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 w:rsidRPr="006F3F67">
                          <w:rPr>
                            <w:rFonts w:eastAsia="Calibri"/>
                          </w:rPr>
                          <w:t>Переддипломна практика</w:t>
                        </w:r>
                        <w:r>
                          <w:rPr>
                            <w:rFonts w:eastAsia="Calibri"/>
                          </w:rPr>
                          <w:t xml:space="preserve"> (ОК9)</w:t>
                        </w:r>
                      </w:p>
                      <w:p w:rsidR="00BD7228" w:rsidRPr="006F3F67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</w:p>
                    </w:txbxContent>
                  </v:textbox>
                </v:shape>
                <v:shape id="Надпись 2" o:spid="_x0000_s1045" type="#_x0000_t202" style="position:absolute;left:65335;top:23260;width:25622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2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Кваліфікаційна (дипломна) робота (ОК10)</w:t>
                        </w:r>
                      </w:p>
                    </w:txbxContent>
                  </v:textbox>
                </v:shape>
                <v:shape id="Надпись 2" o:spid="_x0000_s1046" type="#_x0000_t202" style="position:absolute;left:65335;top:32512;width:25514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" fillcolor="white [3201]" strokeweight=".5pt">
                  <v:textbox>
                    <w:txbxContent>
                      <w:p w:rsidR="00BD7228" w:rsidRPr="006F3F67" w:rsidRDefault="00BD7228" w:rsidP="00092674">
                        <w:pPr>
                          <w:pStyle w:val="ac"/>
                          <w:spacing w:after="160" w:line="254" w:lineRule="auto"/>
                          <w:jc w:val="center"/>
                        </w:pPr>
                        <w:r w:rsidRPr="006F3F67">
                          <w:rPr>
                            <w:rFonts w:eastAsia="Calibri"/>
                          </w:rPr>
                          <w:t>Комплексний трен</w:t>
                        </w:r>
                        <w:r w:rsidRPr="006F3F67">
                          <w:t>інг</w:t>
                        </w:r>
                        <w:r>
                          <w:t xml:space="preserve"> (ВК5)</w:t>
                        </w:r>
                      </w:p>
                    </w:txbxContent>
                  </v:textbox>
                </v:shape>
                <v:shape id="Надпись 10" o:spid="_x0000_s1047" type="#_x0000_t202" style="position:absolute;left:68694;top:47345;width:19336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<v:textbox>
                    <w:txbxContent>
                      <w:p w:rsidR="00BD7228" w:rsidRDefault="00BD7228" w:rsidP="00092674">
                        <w:pPr>
                          <w:pStyle w:val="ac"/>
                          <w:spacing w:after="16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3 семестр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0" o:spid="_x0000_s1048" type="#_x0000_t32" style="position:absolute;left:1003;top:3276;width:2857;height: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<v:shape id="AutoShape 81" o:spid="_x0000_s1049" type="#_x0000_t32" style="position:absolute;left:1111;top:9715;width:257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">
                  <v:stroke endarrow="block"/>
                </v:shape>
                <v:shape id="AutoShape 83" o:spid="_x0000_s1050" type="#_x0000_t32" style="position:absolute;left:31451;top:3238;width:6;height:19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" strokecolor="black [3040]"/>
                <v:shape id="AutoShape 84" o:spid="_x0000_s1051" type="#_x0000_t32" style="position:absolute;left:31457;top:16571;width:3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  <v:shape id="AutoShape 87" o:spid="_x0000_s1052" type="#_x0000_t32" style="position:absolute;left:78044;top:14152;width:85;height:9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89" o:spid="_x0000_s1053" type="#_x0000_t32" style="position:absolute;left:62826;top:3238;width:0;height:324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<v:shape id="AutoShape 90" o:spid="_x0000_s1054" type="#_x0000_t32" style="position:absolute;left:7779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91" o:spid="_x0000_s1055" type="#_x0000_t32" style="position:absolute;left:62826;top:11861;width:2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shape id="AutoShape 92" o:spid="_x0000_s1056" type="#_x0000_t32" style="position:absolute;left:1111;top:3302;width:6;height:6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95" o:spid="_x0000_s1057" type="#_x0000_t32" style="position:absolute;left:29483;top:3238;width:511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12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Aqe412wgAAANsAAAAPAAAA&#10;AAAAAAAAAAAAAAcCAABkcnMvZG93bnJldi54bWxQSwUGAAAAAAMAAwC3AAAA9gIAAAAA&#10;">
                  <v:stroke endarrow="block"/>
                </v:shape>
                <v:shape id="AutoShape 97" o:spid="_x0000_s1058" type="#_x0000_t32" style="position:absolute;left:29483;top:9442;width:5118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shape id="AutoShape 98" o:spid="_x0000_s1059" type="#_x0000_t32" style="position:absolute;left:16383;top:11473;width:0;height:24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bM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">
                  <v:stroke endarrow="block"/>
                </v:shape>
                <v:shape id="AutoShape 101" o:spid="_x0000_s1060" type="#_x0000_t32" style="position:absolute;left:60337;top:22180;width:2489;height: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">
                  <v:stroke endarrow="block"/>
                </v:shape>
                <v:shape id="AutoShape 102" o:spid="_x0000_s1061" type="#_x0000_t32" style="position:absolute;left:60223;top:3238;width:25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AutoShape 103" o:spid="_x0000_s1062" type="#_x0000_t32" style="position:absolute;left:29197;top:16571;width:2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<v:shape id="AutoShape 106" o:spid="_x0000_s1063" type="#_x0000_t32" style="position:absolute;left:60223;top:9645;width:2603;height: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shape id="AutoShape 107" o:spid="_x0000_s1064" type="#_x0000_t32" style="position:absolute;left:60337;top:15652;width:2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    <v:stroke endarrow="block"/>
                </v:shape>
                <v:shape id="Прямая со стрелкой 1" o:spid="_x0000_s1065" type="#_x0000_t32" style="position:absolute;left:62826;top:35702;width:2330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" strokecolor="black [3040]">
                  <v:stroke endarrow="block"/>
                </v:shape>
                <v:shape id="Прямая со стрелкой 2" o:spid="_x0000_s1066" type="#_x0000_t32" style="position:absolute;left:62901;top:26267;width:2330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" strokecolor="black [3040]">
                  <v:stroke endarrow="block"/>
                </v:shape>
                <v:shape id="Прямая со стрелкой 3" o:spid="_x0000_s1067" type="#_x0000_t32" style="position:absolute;left:16383;top:18462;width:0;height:17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" strokecolor="black [3040]">
                  <v:stroke endarrow="block"/>
                </v:shape>
                <v:shape id="Прямая со стрелкой 4" o:spid="_x0000_s1068" type="#_x0000_t32" style="position:absolute;left:31744;top:22306;width:3149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" strokecolor="black [3040]">
                  <v:stroke endarrow="block"/>
                </v:shape>
                <v:shape id="Прямая со стрелкой 6" o:spid="_x0000_s1069" type="#_x0000_t32" style="position:absolute;left:78335;top:28596;width:65;height:39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" strokecolor="black [3040]">
                  <v:stroke endarrow="block"/>
                </v:shape>
                <v:line id="Прямая соединительная линия 10" o:spid="_x0000_s1070" style="position:absolute;visibility:visible;mso-wrap-style:square" from="29372,22288" to="31744,2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w10:anchorlock/>
              </v:group>
            </w:pict>
          </mc:Fallback>
        </mc:AlternateContent>
      </w:r>
      <w:bookmarkEnd w:id="0"/>
    </w:p>
    <w:p w:rsidR="00092674" w:rsidRDefault="00092674" w:rsidP="00092674">
      <w:pPr>
        <w:spacing w:before="240" w:after="240"/>
        <w:jc w:val="center"/>
        <w:rPr>
          <w:sz w:val="26"/>
          <w:szCs w:val="26"/>
        </w:rPr>
        <w:sectPr w:rsidR="00092674" w:rsidSect="00963828">
          <w:pgSz w:w="16838" w:h="11906" w:orient="landscape"/>
          <w:pgMar w:top="1135" w:right="851" w:bottom="851" w:left="1134" w:header="709" w:footer="709" w:gutter="0"/>
          <w:cols w:space="708"/>
          <w:docGrid w:linePitch="360"/>
        </w:sectPr>
      </w:pPr>
    </w:p>
    <w:p w:rsidR="00092674" w:rsidRPr="0069530A" w:rsidRDefault="00092674" w:rsidP="00092674">
      <w:pPr>
        <w:spacing w:before="240" w:after="240"/>
        <w:jc w:val="center"/>
        <w:rPr>
          <w:sz w:val="26"/>
          <w:szCs w:val="26"/>
        </w:rPr>
      </w:pPr>
      <w:r w:rsidRPr="006934A4">
        <w:rPr>
          <w:sz w:val="26"/>
          <w:szCs w:val="26"/>
        </w:rPr>
        <w:lastRenderedPageBreak/>
        <w:t xml:space="preserve"> </w:t>
      </w:r>
      <w:r w:rsidRPr="006934A4">
        <w:rPr>
          <w:b/>
        </w:rPr>
        <w:t>V. Форми атестації здобувачів вищої освіти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95"/>
      </w:tblGrid>
      <w:tr w:rsidR="00092674" w:rsidRPr="006934A4" w:rsidTr="00963828">
        <w:trPr>
          <w:trHeight w:val="44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b/>
                <w:sz w:val="24"/>
                <w:szCs w:val="24"/>
              </w:rPr>
            </w:pPr>
            <w:r w:rsidRPr="006934A4">
              <w:rPr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Атестація здійснюється у формі публічного захисту кваліфікаційної магістерської роботи за спеціальністю 291 «Міжнародні відносини, суспільні комунікації та регіональні студії», ОПП «Міжнародні відносини».</w:t>
            </w:r>
          </w:p>
        </w:tc>
      </w:tr>
      <w:tr w:rsidR="00092674" w:rsidRPr="006934A4" w:rsidTr="00963828">
        <w:trPr>
          <w:trHeight w:val="1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ED32F3" w:rsidRDefault="00092674" w:rsidP="00963828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B45C1D">
              <w:rPr>
                <w:b/>
                <w:sz w:val="24"/>
                <w:szCs w:val="24"/>
              </w:rPr>
              <w:t>Вимоги до кваліфікаційної роботи магістра</w:t>
            </w:r>
            <w:r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дипломної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F5051" w:rsidRDefault="00092674" w:rsidP="00963828">
            <w:pPr>
              <w:rPr>
                <w:sz w:val="22"/>
              </w:rPr>
            </w:pPr>
            <w:r w:rsidRPr="0034417D">
              <w:rPr>
                <w:sz w:val="22"/>
                <w:szCs w:val="22"/>
              </w:rPr>
              <w:t xml:space="preserve">Кваліфікаційна робота (дипломна робота) має розв’язувати складну задачу або проблему в сфері міжнародних відносин, зовнішньої політики, суспільних комунікацій та регіональних студій, що передбачає проведення досліджень та/або здійснення інновацій та характеризується невизначеністю умов та вимог. У кваліфікаційній роботі (дипломній роботі) не повинно міститися академічного плагіату, фальсифікації та фабрикації результатів. Дипломна робота оприлюднюється у </w:t>
            </w:r>
            <w:proofErr w:type="spellStart"/>
            <w:r w:rsidRPr="0034417D">
              <w:rPr>
                <w:sz w:val="22"/>
                <w:szCs w:val="22"/>
              </w:rPr>
              <w:t>репозитарії</w:t>
            </w:r>
            <w:proofErr w:type="spellEnd"/>
            <w:r w:rsidRPr="0034417D">
              <w:rPr>
                <w:sz w:val="22"/>
                <w:szCs w:val="22"/>
              </w:rPr>
              <w:t xml:space="preserve"> закладу вищої освіти.</w:t>
            </w:r>
            <w:r w:rsidRPr="008562B6">
              <w:rPr>
                <w:sz w:val="22"/>
                <w:szCs w:val="22"/>
              </w:rPr>
              <w:t xml:space="preserve"> </w:t>
            </w:r>
          </w:p>
        </w:tc>
      </w:tr>
    </w:tbl>
    <w:p w:rsidR="00092674" w:rsidRDefault="00092674" w:rsidP="00092674">
      <w:pPr>
        <w:jc w:val="center"/>
        <w:rPr>
          <w:b/>
        </w:rPr>
      </w:pPr>
    </w:p>
    <w:p w:rsidR="00092674" w:rsidRDefault="00092674" w:rsidP="00092674">
      <w:pPr>
        <w:ind w:firstLine="709"/>
        <w:jc w:val="center"/>
        <w:rPr>
          <w:b/>
        </w:rPr>
      </w:pPr>
      <w:r w:rsidRPr="006934A4">
        <w:rPr>
          <w:b/>
        </w:rPr>
        <w:t xml:space="preserve">VІ. Вимоги до наявності системи внутрішнього забезпечення якості </w:t>
      </w:r>
    </w:p>
    <w:p w:rsidR="00092674" w:rsidRDefault="00092674" w:rsidP="00092674">
      <w:pPr>
        <w:ind w:firstLine="709"/>
        <w:jc w:val="center"/>
        <w:rPr>
          <w:b/>
        </w:rPr>
      </w:pPr>
      <w:r w:rsidRPr="006934A4">
        <w:rPr>
          <w:b/>
        </w:rPr>
        <w:t xml:space="preserve">вищої освіти </w:t>
      </w:r>
    </w:p>
    <w:p w:rsidR="00092674" w:rsidRDefault="00092674" w:rsidP="00092674">
      <w:pPr>
        <w:ind w:firstLine="709"/>
        <w:jc w:val="center"/>
        <w:rPr>
          <w:b/>
        </w:rPr>
      </w:pPr>
    </w:p>
    <w:p w:rsidR="00B41C94" w:rsidRDefault="003549D1" w:rsidP="00B41C94">
      <w:pPr>
        <w:ind w:firstLine="709"/>
        <w:rPr>
          <w:u w:val="single"/>
        </w:rPr>
      </w:pPr>
      <w:r w:rsidRPr="003549D1">
        <w:t xml:space="preserve">Вимоги до системи внутрішнього забезпечення якості в Університеті розроблені на підставі Європейських стандартів та рекомендацій щодо забезпечення якості вищої освіти (ESG), статті 16 Закону України «Про вищу освіту», Стандарту вищої освіти за спеціальністю </w:t>
      </w:r>
      <w:r w:rsidR="00B41C94" w:rsidRPr="00555E92">
        <w:rPr>
          <w:u w:val="single"/>
        </w:rPr>
        <w:t>29</w:t>
      </w:r>
      <w:r w:rsidR="00B41C94" w:rsidRPr="00555E92">
        <w:rPr>
          <w:u w:val="single"/>
          <w:lang w:val="ru-RU"/>
        </w:rPr>
        <w:t>1</w:t>
      </w:r>
      <w:r w:rsidR="00B41C94" w:rsidRPr="00555E92">
        <w:rPr>
          <w:u w:val="single"/>
        </w:rPr>
        <w:t xml:space="preserve"> </w:t>
      </w:r>
      <w:r w:rsidR="00B41C94">
        <w:rPr>
          <w:u w:val="single"/>
        </w:rPr>
        <w:t>«</w:t>
      </w:r>
      <w:r w:rsidR="00B41C94" w:rsidRPr="00555E92">
        <w:rPr>
          <w:u w:val="single"/>
        </w:rPr>
        <w:t>Міжнародні відносини</w:t>
      </w:r>
      <w:r w:rsidR="00B41C94" w:rsidRPr="00555E92">
        <w:rPr>
          <w:u w:val="single"/>
          <w:lang w:val="ru-RU"/>
        </w:rPr>
        <w:t xml:space="preserve">, </w:t>
      </w:r>
      <w:r w:rsidR="00B41C94" w:rsidRPr="00555E92">
        <w:rPr>
          <w:u w:val="single"/>
        </w:rPr>
        <w:t>суспільні комунікації та регіональні студії</w:t>
      </w:r>
      <w:r w:rsidR="00B41C94">
        <w:rPr>
          <w:u w:val="single"/>
        </w:rPr>
        <w:t>».</w:t>
      </w:r>
    </w:p>
    <w:p w:rsidR="00092674" w:rsidRPr="0034417D" w:rsidRDefault="00092674" w:rsidP="00B41C94">
      <w:pPr>
        <w:spacing w:line="288" w:lineRule="auto"/>
        <w:rPr>
          <w:u w:val="single"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378"/>
      </w:tblGrid>
      <w:tr w:rsidR="00B41C9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94" w:rsidRDefault="00B41C94" w:rsidP="00963828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>Політика щодо забезпечення якості вищої освіти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Default="00C72064" w:rsidP="00C72064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 xml:space="preserve">Основні принципи внутрішнього забезпечення якості освіти у ХНЕУ ім. С. </w:t>
            </w:r>
            <w:proofErr w:type="spellStart"/>
            <w:r w:rsidRPr="0025343C">
              <w:rPr>
                <w:sz w:val="24"/>
                <w:szCs w:val="24"/>
              </w:rPr>
              <w:t>Кузнеця</w:t>
            </w:r>
            <w:proofErr w:type="spellEnd"/>
            <w:r w:rsidRPr="002534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</w:t>
            </w:r>
            <w:r w:rsidRPr="0025343C">
              <w:rPr>
                <w:sz w:val="24"/>
                <w:szCs w:val="24"/>
              </w:rPr>
              <w:t xml:space="preserve">ідповідальності; відповідності; адекватності; автономності; </w:t>
            </w:r>
            <w:proofErr w:type="spellStart"/>
            <w:r w:rsidRPr="0025343C">
              <w:rPr>
                <w:sz w:val="24"/>
                <w:szCs w:val="24"/>
              </w:rPr>
              <w:t>вимірюваності</w:t>
            </w:r>
            <w:proofErr w:type="spellEnd"/>
            <w:r w:rsidRPr="0025343C">
              <w:rPr>
                <w:sz w:val="24"/>
                <w:szCs w:val="24"/>
              </w:rPr>
              <w:t>; ака</w:t>
            </w:r>
            <w:r>
              <w:rPr>
                <w:sz w:val="24"/>
                <w:szCs w:val="24"/>
              </w:rPr>
              <w:t>демічної культури; відкритості.</w:t>
            </w:r>
          </w:p>
          <w:p w:rsidR="00B41C94" w:rsidRPr="0025343C" w:rsidRDefault="00C72064" w:rsidP="00C72064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>Основні процедури внутрішнього забезпечення якост</w:t>
            </w:r>
            <w:r>
              <w:rPr>
                <w:sz w:val="24"/>
                <w:szCs w:val="24"/>
              </w:rPr>
              <w:t xml:space="preserve">і освіти в ХНЕУ ім. С. </w:t>
            </w:r>
            <w:proofErr w:type="spellStart"/>
            <w:r>
              <w:rPr>
                <w:sz w:val="24"/>
                <w:szCs w:val="24"/>
              </w:rPr>
              <w:t>Кузнеця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25343C">
              <w:rPr>
                <w:sz w:val="24"/>
                <w:szCs w:val="24"/>
              </w:rPr>
              <w:t>формалізація політики якості, стратегічних цілей, завдань постійного поліпшення якості</w:t>
            </w:r>
            <w:r>
              <w:rPr>
                <w:sz w:val="24"/>
                <w:szCs w:val="24"/>
              </w:rPr>
              <w:t xml:space="preserve">; </w:t>
            </w:r>
            <w:r w:rsidRPr="0025343C">
              <w:rPr>
                <w:sz w:val="24"/>
                <w:szCs w:val="24"/>
              </w:rPr>
              <w:t>розроблення, затвердження, моніторинг та періоди</w:t>
            </w:r>
            <w:r>
              <w:rPr>
                <w:sz w:val="24"/>
                <w:szCs w:val="24"/>
              </w:rPr>
              <w:t xml:space="preserve">чний перегляд освітніх програм; </w:t>
            </w:r>
            <w:r w:rsidRPr="0025343C">
              <w:rPr>
                <w:sz w:val="24"/>
                <w:szCs w:val="24"/>
              </w:rPr>
              <w:t>забезпечення підвищення кваліфікації педагогічних, наукових і на</w:t>
            </w:r>
            <w:r>
              <w:rPr>
                <w:sz w:val="24"/>
                <w:szCs w:val="24"/>
              </w:rPr>
              <w:t xml:space="preserve">уково-педагогічних працівників; </w:t>
            </w:r>
            <w:r w:rsidRPr="0025343C">
              <w:rPr>
                <w:sz w:val="24"/>
                <w:szCs w:val="24"/>
              </w:rPr>
              <w:t xml:space="preserve">забезпечення </w:t>
            </w:r>
            <w:proofErr w:type="spellStart"/>
            <w:r w:rsidRPr="0025343C">
              <w:rPr>
                <w:sz w:val="24"/>
                <w:szCs w:val="24"/>
              </w:rPr>
              <w:t>студенто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25343C">
              <w:rPr>
                <w:sz w:val="24"/>
                <w:szCs w:val="24"/>
              </w:rPr>
              <w:t>центрованого навчання, викладання та оцінювання здобувачі</w:t>
            </w:r>
            <w:r>
              <w:rPr>
                <w:sz w:val="24"/>
                <w:szCs w:val="24"/>
              </w:rPr>
              <w:t xml:space="preserve">в вищої освіти; </w:t>
            </w:r>
            <w:r w:rsidRPr="0025343C">
              <w:rPr>
                <w:sz w:val="24"/>
                <w:szCs w:val="24"/>
              </w:rPr>
              <w:t xml:space="preserve">забезпечення наявності необхідних ресурсів для </w:t>
            </w:r>
            <w:r>
              <w:rPr>
                <w:sz w:val="24"/>
                <w:szCs w:val="24"/>
              </w:rPr>
              <w:t xml:space="preserve">організації освітнього процесу; </w:t>
            </w:r>
            <w:r w:rsidRPr="0025343C">
              <w:rPr>
                <w:sz w:val="24"/>
                <w:szCs w:val="24"/>
              </w:rPr>
              <w:t>забезпечення наявності інформаційних систем для ефективног</w:t>
            </w:r>
            <w:r>
              <w:rPr>
                <w:sz w:val="24"/>
                <w:szCs w:val="24"/>
              </w:rPr>
              <w:t xml:space="preserve">о управління освітнім процесом; </w:t>
            </w:r>
            <w:r w:rsidRPr="0025343C">
              <w:rPr>
                <w:sz w:val="24"/>
                <w:szCs w:val="24"/>
              </w:rPr>
              <w:t>забезпечення публічності інформації про освітні програми, ступені вищої</w:t>
            </w:r>
            <w:r>
              <w:rPr>
                <w:sz w:val="24"/>
                <w:szCs w:val="24"/>
              </w:rPr>
              <w:t xml:space="preserve"> освіти та кваліфікації; з</w:t>
            </w:r>
            <w:r w:rsidRPr="0025343C">
              <w:rPr>
                <w:sz w:val="24"/>
                <w:szCs w:val="24"/>
              </w:rPr>
              <w:t>абезпечення дотримання академічної доброчесності працівниками закладів вищої осві</w:t>
            </w:r>
            <w:r>
              <w:rPr>
                <w:sz w:val="24"/>
                <w:szCs w:val="24"/>
              </w:rPr>
              <w:t xml:space="preserve">ти та здобувачами вищої освіти; </w:t>
            </w:r>
            <w:r w:rsidRPr="0025343C">
              <w:rPr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25343C">
              <w:rPr>
                <w:sz w:val="24"/>
                <w:szCs w:val="24"/>
              </w:rPr>
              <w:t>маркетингово</w:t>
            </w:r>
            <w:proofErr w:type="spellEnd"/>
            <w:r w:rsidRPr="0025343C">
              <w:rPr>
                <w:sz w:val="24"/>
                <w:szCs w:val="24"/>
              </w:rPr>
              <w:t xml:space="preserve">-моніторингових та соціально-психологічних досліджень для визначення потреб ринку праці, вимог </w:t>
            </w:r>
            <w:proofErr w:type="spellStart"/>
            <w:r w:rsidRPr="0025343C">
              <w:rPr>
                <w:sz w:val="24"/>
                <w:szCs w:val="24"/>
              </w:rPr>
              <w:t>стейкхолдерів</w:t>
            </w:r>
            <w:proofErr w:type="spellEnd"/>
            <w:r w:rsidRPr="0025343C">
              <w:rPr>
                <w:sz w:val="24"/>
                <w:szCs w:val="24"/>
              </w:rPr>
              <w:t xml:space="preserve"> вищої освіти, якості надання освітніх послуг і задоволеності якістю освітнь</w:t>
            </w:r>
            <w:r>
              <w:rPr>
                <w:sz w:val="24"/>
                <w:szCs w:val="24"/>
              </w:rPr>
              <w:t xml:space="preserve">ої діяльності та якістю освіти; </w:t>
            </w:r>
            <w:r w:rsidRPr="0025343C">
              <w:rPr>
                <w:sz w:val="24"/>
                <w:szCs w:val="24"/>
              </w:rPr>
              <w:t xml:space="preserve">залучення </w:t>
            </w:r>
            <w:proofErr w:type="spellStart"/>
            <w:r w:rsidRPr="0025343C">
              <w:rPr>
                <w:sz w:val="24"/>
                <w:szCs w:val="24"/>
              </w:rPr>
              <w:t>стейкхолдерів</w:t>
            </w:r>
            <w:proofErr w:type="spellEnd"/>
            <w:r w:rsidRPr="0025343C">
              <w:rPr>
                <w:sz w:val="24"/>
                <w:szCs w:val="24"/>
              </w:rPr>
              <w:t xml:space="preserve"> вищої освіти </w:t>
            </w:r>
            <w:r w:rsidRPr="0025343C">
              <w:rPr>
                <w:sz w:val="24"/>
                <w:szCs w:val="24"/>
              </w:rPr>
              <w:lastRenderedPageBreak/>
              <w:t>(здобувачів вищої освіти, роботодавців, предс</w:t>
            </w:r>
            <w:r>
              <w:rPr>
                <w:sz w:val="24"/>
                <w:szCs w:val="24"/>
              </w:rPr>
              <w:t xml:space="preserve">тавників академічної спільноти </w:t>
            </w:r>
            <w:r w:rsidRPr="0025343C">
              <w:rPr>
                <w:sz w:val="24"/>
                <w:szCs w:val="24"/>
              </w:rPr>
              <w:t>тощо) до прийняття рішень за напрямами вн</w:t>
            </w:r>
            <w:r>
              <w:rPr>
                <w:sz w:val="24"/>
                <w:szCs w:val="24"/>
              </w:rPr>
              <w:t xml:space="preserve">утрішнього забезпечення якості; </w:t>
            </w:r>
            <w:r w:rsidRPr="0025343C">
              <w:rPr>
                <w:sz w:val="24"/>
                <w:szCs w:val="24"/>
              </w:rPr>
              <w:t xml:space="preserve">зовнішнє оцінювання якості діяльності ХНЕУ ім. С. </w:t>
            </w:r>
            <w:proofErr w:type="spellStart"/>
            <w:r w:rsidRPr="0025343C">
              <w:rPr>
                <w:sz w:val="24"/>
                <w:szCs w:val="24"/>
              </w:rPr>
              <w:t>Кузнеця</w:t>
            </w:r>
            <w:proofErr w:type="spellEnd"/>
            <w:r w:rsidRPr="0025343C">
              <w:rPr>
                <w:sz w:val="24"/>
                <w:szCs w:val="24"/>
              </w:rPr>
              <w:t xml:space="preserve"> за результатами участі в національних та міжнародних рейтингах вищих навчальних закладів, виконанн</w:t>
            </w:r>
            <w:r>
              <w:rPr>
                <w:sz w:val="24"/>
                <w:szCs w:val="24"/>
              </w:rPr>
              <w:t>я Ліцензійних вимог, акредитації</w:t>
            </w:r>
            <w:r w:rsidRPr="0025343C">
              <w:rPr>
                <w:sz w:val="24"/>
                <w:szCs w:val="24"/>
              </w:rPr>
              <w:t>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lastRenderedPageBreak/>
              <w:t>Забезпечення якості розроблення, затвердження, моніторингу, перегляду та оновлення освітніх програ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CC4782" w:rsidRDefault="00C72064" w:rsidP="00C72064">
            <w:pPr>
              <w:rPr>
                <w:sz w:val="24"/>
                <w:szCs w:val="24"/>
              </w:rPr>
            </w:pPr>
            <w:r w:rsidRPr="00CC4782">
              <w:rPr>
                <w:sz w:val="24"/>
                <w:szCs w:val="24"/>
              </w:rPr>
              <w:t xml:space="preserve">Моніторинг та періодичний перегляд освітніх програм здійснюється згідно з діючими нормативними актами в ХНЕУ ім. С. </w:t>
            </w:r>
            <w:proofErr w:type="spellStart"/>
            <w:r w:rsidRPr="00CC4782">
              <w:rPr>
                <w:sz w:val="24"/>
                <w:szCs w:val="24"/>
              </w:rPr>
              <w:t>Кузнеця</w:t>
            </w:r>
            <w:proofErr w:type="spellEnd"/>
            <w:r w:rsidRPr="00CC4782">
              <w:rPr>
                <w:sz w:val="24"/>
                <w:szCs w:val="24"/>
              </w:rPr>
              <w:t>.</w:t>
            </w:r>
          </w:p>
          <w:p w:rsidR="00C72064" w:rsidRPr="00CC4782" w:rsidRDefault="00C72064" w:rsidP="00C72064">
            <w:pPr>
              <w:rPr>
                <w:bCs/>
                <w:sz w:val="24"/>
                <w:szCs w:val="24"/>
              </w:rPr>
            </w:pPr>
            <w:r w:rsidRPr="00CC4782">
              <w:rPr>
                <w:bCs/>
                <w:sz w:val="24"/>
                <w:szCs w:val="24"/>
              </w:rPr>
              <w:t>Перегляд освітніх програм здійснюється на основі аналізу задоволення освітніх потреб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4782">
              <w:rPr>
                <w:bCs/>
                <w:sz w:val="24"/>
                <w:szCs w:val="24"/>
              </w:rPr>
              <w:t>здобувачів вищої освіти: можливості побудови інд</w:t>
            </w:r>
            <w:r>
              <w:rPr>
                <w:bCs/>
                <w:sz w:val="24"/>
                <w:szCs w:val="24"/>
              </w:rPr>
              <w:t>ивідуальної траєкторії навчання,</w:t>
            </w:r>
            <w:r w:rsidRPr="00CC4782">
              <w:rPr>
                <w:bCs/>
                <w:sz w:val="24"/>
                <w:szCs w:val="24"/>
              </w:rPr>
              <w:t xml:space="preserve"> дотримання академіч</w:t>
            </w:r>
            <w:r>
              <w:rPr>
                <w:bCs/>
                <w:sz w:val="24"/>
                <w:szCs w:val="24"/>
              </w:rPr>
              <w:t>них свобод в освітньому процесі,</w:t>
            </w:r>
            <w:r w:rsidRPr="00CC4782">
              <w:rPr>
                <w:bCs/>
                <w:sz w:val="24"/>
                <w:szCs w:val="24"/>
              </w:rPr>
              <w:t xml:space="preserve"> задоволеності якістю освітньої програми, тощо; роботодавців: якості формування загальних та фахових </w:t>
            </w:r>
            <w:proofErr w:type="spellStart"/>
            <w:r w:rsidRPr="00CC4782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CC4782">
              <w:rPr>
                <w:bCs/>
                <w:sz w:val="24"/>
                <w:szCs w:val="24"/>
              </w:rPr>
              <w:t>, актуальних та соціальних навичок (</w:t>
            </w:r>
            <w:proofErr w:type="spellStart"/>
            <w:r w:rsidRPr="00CC4782">
              <w:rPr>
                <w:bCs/>
                <w:sz w:val="24"/>
                <w:szCs w:val="24"/>
              </w:rPr>
              <w:t>soft</w:t>
            </w:r>
            <w:proofErr w:type="spellEnd"/>
            <w:r w:rsidRPr="00CC478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782">
              <w:rPr>
                <w:bCs/>
                <w:sz w:val="24"/>
                <w:szCs w:val="24"/>
              </w:rPr>
              <w:t>skills</w:t>
            </w:r>
            <w:proofErr w:type="spellEnd"/>
            <w:r w:rsidRPr="00CC4782">
              <w:rPr>
                <w:bCs/>
                <w:sz w:val="24"/>
                <w:szCs w:val="24"/>
              </w:rPr>
              <w:t xml:space="preserve">); інших </w:t>
            </w:r>
            <w:proofErr w:type="spellStart"/>
            <w:r w:rsidRPr="00CC4782">
              <w:rPr>
                <w:bCs/>
                <w:sz w:val="24"/>
                <w:szCs w:val="24"/>
              </w:rPr>
              <w:t>стейкхолдерів</w:t>
            </w:r>
            <w:proofErr w:type="spellEnd"/>
            <w:r w:rsidRPr="00CC4782">
              <w:rPr>
                <w:bCs/>
                <w:sz w:val="24"/>
                <w:szCs w:val="24"/>
              </w:rPr>
              <w:t>.</w:t>
            </w:r>
          </w:p>
          <w:p w:rsidR="00C72064" w:rsidRPr="00CC4782" w:rsidRDefault="00C72064" w:rsidP="00C72064">
            <w:pPr>
              <w:rPr>
                <w:bCs/>
                <w:sz w:val="24"/>
                <w:szCs w:val="24"/>
              </w:rPr>
            </w:pPr>
            <w:r w:rsidRPr="00CC4782">
              <w:rPr>
                <w:bCs/>
                <w:sz w:val="24"/>
                <w:szCs w:val="24"/>
              </w:rPr>
              <w:t xml:space="preserve">Для перегляду освітніх програм використовуються: онлайн опитування, проведення </w:t>
            </w:r>
            <w:r>
              <w:rPr>
                <w:bCs/>
                <w:sz w:val="24"/>
                <w:szCs w:val="24"/>
              </w:rPr>
              <w:t xml:space="preserve">дослідження </w:t>
            </w:r>
            <w:r w:rsidRPr="00CC4782">
              <w:rPr>
                <w:bCs/>
                <w:sz w:val="24"/>
                <w:szCs w:val="24"/>
              </w:rPr>
              <w:t xml:space="preserve">фокус-групи, аналіз документів, аналіз ситуації, самооцінка робочою групою відповідно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CC4782">
              <w:rPr>
                <w:bCs/>
                <w:sz w:val="24"/>
                <w:szCs w:val="24"/>
              </w:rPr>
              <w:t>вимо</w:t>
            </w:r>
            <w:r>
              <w:rPr>
                <w:bCs/>
                <w:sz w:val="24"/>
                <w:szCs w:val="24"/>
              </w:rPr>
              <w:t xml:space="preserve">г щодо </w:t>
            </w:r>
            <w:r w:rsidRPr="00CC4782">
              <w:rPr>
                <w:bCs/>
                <w:sz w:val="24"/>
                <w:szCs w:val="24"/>
              </w:rPr>
              <w:t xml:space="preserve">структури та змісту освітньої програми. </w:t>
            </w:r>
          </w:p>
          <w:p w:rsidR="00C72064" w:rsidRPr="008A09D4" w:rsidRDefault="00C72064" w:rsidP="00C72064">
            <w:pPr>
              <w:rPr>
                <w:bCs/>
                <w:sz w:val="24"/>
                <w:szCs w:val="24"/>
              </w:rPr>
            </w:pPr>
            <w:r w:rsidRPr="00CC4782">
              <w:rPr>
                <w:bCs/>
                <w:sz w:val="24"/>
                <w:szCs w:val="24"/>
              </w:rPr>
              <w:t xml:space="preserve">Періодичність перегляду освітніх програм здійснюється: а) щорічно за </w:t>
            </w:r>
            <w:r>
              <w:rPr>
                <w:bCs/>
                <w:sz w:val="24"/>
                <w:szCs w:val="24"/>
              </w:rPr>
              <w:t xml:space="preserve">результатами моніторингу; б) після завершення </w:t>
            </w:r>
            <w:r w:rsidRPr="00CC4782">
              <w:rPr>
                <w:bCs/>
                <w:sz w:val="24"/>
                <w:szCs w:val="24"/>
              </w:rPr>
              <w:t xml:space="preserve">освітньої програми </w:t>
            </w:r>
            <w:r>
              <w:rPr>
                <w:bCs/>
                <w:sz w:val="24"/>
                <w:szCs w:val="24"/>
              </w:rPr>
              <w:t>здобувачами вищої освіти</w:t>
            </w:r>
            <w:r w:rsidRPr="00CC4782">
              <w:rPr>
                <w:bCs/>
                <w:sz w:val="24"/>
                <w:szCs w:val="24"/>
              </w:rPr>
              <w:t>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>Забезпечення зарахування, досягнення, визнання та атестація здобувачів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E94D9E" w:rsidRDefault="00C72064" w:rsidP="00C72064">
            <w:pPr>
              <w:rPr>
                <w:sz w:val="24"/>
                <w:szCs w:val="24"/>
              </w:rPr>
            </w:pPr>
            <w:r w:rsidRPr="00E94D9E">
              <w:rPr>
                <w:sz w:val="24"/>
                <w:szCs w:val="24"/>
              </w:rPr>
              <w:t xml:space="preserve">Оцінювання здобувачів вищої освіти є послідовним, прозорим та проводиться відповідно до встановлених </w:t>
            </w:r>
            <w:r>
              <w:rPr>
                <w:sz w:val="24"/>
                <w:szCs w:val="24"/>
              </w:rPr>
              <w:t xml:space="preserve">в Університеті процедур </w:t>
            </w:r>
            <w:r w:rsidRPr="00E94D9E">
              <w:rPr>
                <w:sz w:val="24"/>
                <w:szCs w:val="24"/>
              </w:rPr>
              <w:t xml:space="preserve">згідно </w:t>
            </w:r>
            <w:r>
              <w:rPr>
                <w:sz w:val="24"/>
                <w:szCs w:val="24"/>
              </w:rPr>
              <w:t xml:space="preserve">з </w:t>
            </w:r>
            <w:r w:rsidRPr="00E94D9E">
              <w:rPr>
                <w:sz w:val="24"/>
                <w:szCs w:val="24"/>
              </w:rPr>
              <w:t>нормативним</w:t>
            </w:r>
            <w:r>
              <w:rPr>
                <w:sz w:val="24"/>
                <w:szCs w:val="24"/>
              </w:rPr>
              <w:t>и</w:t>
            </w:r>
            <w:r w:rsidRPr="00E94D9E">
              <w:rPr>
                <w:sz w:val="24"/>
                <w:szCs w:val="24"/>
              </w:rPr>
              <w:t xml:space="preserve"> актам</w:t>
            </w:r>
            <w:r>
              <w:rPr>
                <w:sz w:val="24"/>
                <w:szCs w:val="24"/>
              </w:rPr>
              <w:t>и</w:t>
            </w:r>
            <w:r w:rsidRPr="00E94D9E">
              <w:rPr>
                <w:sz w:val="24"/>
                <w:szCs w:val="24"/>
              </w:rPr>
              <w:t xml:space="preserve">. </w:t>
            </w:r>
          </w:p>
          <w:p w:rsidR="00C72064" w:rsidRPr="003449CC" w:rsidRDefault="00C72064" w:rsidP="00C72064">
            <w:pPr>
              <w:rPr>
                <w:sz w:val="24"/>
                <w:szCs w:val="24"/>
              </w:rPr>
            </w:pPr>
            <w:r w:rsidRPr="00E94D9E">
              <w:rPr>
                <w:sz w:val="24"/>
                <w:szCs w:val="24"/>
              </w:rPr>
              <w:t>Щорічне оцінювання здобувачів о</w:t>
            </w:r>
            <w:r>
              <w:rPr>
                <w:sz w:val="24"/>
                <w:szCs w:val="24"/>
              </w:rPr>
              <w:t>світи здійснюється відповідно до визначених</w:t>
            </w:r>
            <w:r w:rsidRPr="00E94D9E">
              <w:rPr>
                <w:sz w:val="24"/>
                <w:szCs w:val="24"/>
              </w:rPr>
              <w:t xml:space="preserve"> освітньою</w:t>
            </w:r>
            <w:r>
              <w:rPr>
                <w:sz w:val="24"/>
                <w:szCs w:val="24"/>
              </w:rPr>
              <w:t xml:space="preserve"> програмою форм</w:t>
            </w:r>
            <w:r w:rsidRPr="00E94D9E">
              <w:rPr>
                <w:sz w:val="24"/>
                <w:szCs w:val="24"/>
              </w:rPr>
              <w:t xml:space="preserve"> контр</w:t>
            </w:r>
            <w:r>
              <w:rPr>
                <w:sz w:val="24"/>
                <w:szCs w:val="24"/>
              </w:rPr>
              <w:t xml:space="preserve">олю; </w:t>
            </w:r>
            <w:r w:rsidRPr="00E94D9E">
              <w:rPr>
                <w:sz w:val="24"/>
                <w:szCs w:val="24"/>
              </w:rPr>
              <w:t>порядку оцінювання результатів навчання, що висвітлюється в робочих програм</w:t>
            </w:r>
            <w:r>
              <w:rPr>
                <w:sz w:val="24"/>
                <w:szCs w:val="24"/>
              </w:rPr>
              <w:t xml:space="preserve">ах навчальних дисциплін, робочих планах (технологічних картах) навчальних дисциплін, </w:t>
            </w:r>
            <w:proofErr w:type="spellStart"/>
            <w:r>
              <w:rPr>
                <w:sz w:val="24"/>
                <w:szCs w:val="24"/>
              </w:rPr>
              <w:t>силабусах</w:t>
            </w:r>
            <w:proofErr w:type="spellEnd"/>
            <w:r>
              <w:rPr>
                <w:sz w:val="24"/>
                <w:szCs w:val="24"/>
              </w:rPr>
              <w:t xml:space="preserve"> навчальних дисциплін; </w:t>
            </w:r>
            <w:r w:rsidRPr="00E94D9E">
              <w:rPr>
                <w:sz w:val="24"/>
                <w:szCs w:val="24"/>
              </w:rPr>
              <w:t xml:space="preserve">обліку результатів навчання, який ведеться з використанням програмного забезпечення корпоративної інформаційної </w:t>
            </w:r>
            <w:r>
              <w:rPr>
                <w:sz w:val="24"/>
                <w:szCs w:val="24"/>
              </w:rPr>
              <w:t xml:space="preserve">системи управління </w:t>
            </w:r>
            <w:r w:rsidRPr="00E94D9E">
              <w:rPr>
                <w:sz w:val="24"/>
                <w:szCs w:val="24"/>
              </w:rPr>
              <w:t>(електронний журнал)</w:t>
            </w:r>
            <w:r>
              <w:rPr>
                <w:sz w:val="24"/>
                <w:szCs w:val="24"/>
              </w:rPr>
              <w:t xml:space="preserve"> та інформаційного середовища Персональної навчальної системи (ПНС) </w:t>
            </w:r>
            <w:r w:rsidRPr="00E94D9E">
              <w:rPr>
                <w:sz w:val="24"/>
                <w:szCs w:val="24"/>
              </w:rPr>
              <w:t>Університету</w:t>
            </w:r>
            <w:r>
              <w:rPr>
                <w:sz w:val="24"/>
                <w:szCs w:val="24"/>
              </w:rPr>
              <w:t>. О</w:t>
            </w:r>
            <w:r w:rsidRPr="00E94D9E">
              <w:rPr>
                <w:sz w:val="24"/>
                <w:szCs w:val="24"/>
              </w:rPr>
              <w:t>прилюднення результатів успішності, оцінювання результатів навчання відбувається через звіт «Інформація про поточну успішність та відвідування занять за навчальними дисциплінами семестру» (сайт Університету) та на сайті</w:t>
            </w:r>
            <w:r>
              <w:rPr>
                <w:sz w:val="24"/>
                <w:szCs w:val="24"/>
              </w:rPr>
              <w:t xml:space="preserve"> Персональних навчальних систем. </w:t>
            </w:r>
            <w:r w:rsidRPr="00E94D9E">
              <w:rPr>
                <w:sz w:val="24"/>
                <w:szCs w:val="24"/>
              </w:rPr>
              <w:t xml:space="preserve">Оцінювання здобувачів вищої освіти здійснюється на основі 100-бальної накопичувальної </w:t>
            </w:r>
            <w:proofErr w:type="spellStart"/>
            <w:r w:rsidRPr="00E94D9E">
              <w:rPr>
                <w:sz w:val="24"/>
                <w:szCs w:val="24"/>
              </w:rPr>
              <w:t>бально</w:t>
            </w:r>
            <w:proofErr w:type="spellEnd"/>
            <w:r w:rsidRPr="00E94D9E">
              <w:rPr>
                <w:sz w:val="24"/>
                <w:szCs w:val="24"/>
              </w:rPr>
              <w:t>-рей</w:t>
            </w:r>
            <w:r w:rsidRPr="00A31635">
              <w:rPr>
                <w:sz w:val="24"/>
                <w:szCs w:val="24"/>
              </w:rPr>
              <w:t>тингової системи.</w:t>
            </w:r>
          </w:p>
          <w:p w:rsidR="00C72064" w:rsidRPr="006934A4" w:rsidRDefault="00C72064" w:rsidP="00C72064">
            <w:pPr>
              <w:rPr>
                <w:sz w:val="24"/>
                <w:szCs w:val="24"/>
              </w:rPr>
            </w:pP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 xml:space="preserve">Забезпечення якості </w:t>
            </w:r>
            <w:proofErr w:type="spellStart"/>
            <w:r w:rsidRPr="00462BE8">
              <w:rPr>
                <w:b/>
                <w:sz w:val="24"/>
                <w:szCs w:val="24"/>
              </w:rPr>
              <w:t>студентоцентрованого</w:t>
            </w:r>
            <w:proofErr w:type="spellEnd"/>
            <w:r w:rsidRPr="00462BE8">
              <w:rPr>
                <w:b/>
                <w:sz w:val="24"/>
                <w:szCs w:val="24"/>
              </w:rPr>
              <w:t xml:space="preserve"> </w:t>
            </w:r>
            <w:r w:rsidRPr="00462BE8">
              <w:rPr>
                <w:b/>
                <w:sz w:val="24"/>
                <w:szCs w:val="24"/>
              </w:rPr>
              <w:lastRenderedPageBreak/>
              <w:t>навчання, викладання та оцінювання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Default="007F293D" w:rsidP="00C72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Планування, розподіл та надання</w:t>
            </w:r>
            <w:r w:rsidRPr="004C4591">
              <w:rPr>
                <w:sz w:val="24"/>
                <w:szCs w:val="24"/>
              </w:rPr>
              <w:t xml:space="preserve"> навчальних ре</w:t>
            </w:r>
            <w:r>
              <w:rPr>
                <w:sz w:val="24"/>
                <w:szCs w:val="24"/>
              </w:rPr>
              <w:t>сурсів і забезпечення</w:t>
            </w:r>
            <w:r>
              <w:rPr>
                <w:sz w:val="24"/>
                <w:szCs w:val="24"/>
              </w:rPr>
              <w:t xml:space="preserve"> підтримки </w:t>
            </w:r>
            <w:r w:rsidRPr="004C4591">
              <w:rPr>
                <w:sz w:val="24"/>
                <w:szCs w:val="24"/>
              </w:rPr>
              <w:t>здоб</w:t>
            </w:r>
            <w:r>
              <w:rPr>
                <w:sz w:val="24"/>
                <w:szCs w:val="24"/>
              </w:rPr>
              <w:t xml:space="preserve">увачів вищої освіти </w:t>
            </w:r>
            <w:r>
              <w:rPr>
                <w:sz w:val="24"/>
                <w:szCs w:val="24"/>
              </w:rPr>
              <w:lastRenderedPageBreak/>
              <w:t>враховують</w:t>
            </w:r>
            <w:r w:rsidRPr="004C4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їх потреби </w:t>
            </w:r>
            <w:r w:rsidRPr="004C4591">
              <w:rPr>
                <w:sz w:val="24"/>
                <w:szCs w:val="24"/>
              </w:rPr>
              <w:t xml:space="preserve">та принципи </w:t>
            </w:r>
            <w:proofErr w:type="spellStart"/>
            <w:r w:rsidRPr="004C4591">
              <w:rPr>
                <w:sz w:val="24"/>
                <w:szCs w:val="24"/>
              </w:rPr>
              <w:t>студентоцентрованого</w:t>
            </w:r>
            <w:proofErr w:type="spellEnd"/>
            <w:r w:rsidRPr="004C4591">
              <w:rPr>
                <w:sz w:val="24"/>
                <w:szCs w:val="24"/>
              </w:rPr>
              <w:t xml:space="preserve"> навчання.</w:t>
            </w:r>
          </w:p>
          <w:p w:rsidR="007F293D" w:rsidRPr="0025343C" w:rsidRDefault="007F293D" w:rsidP="00C72064">
            <w:pPr>
              <w:rPr>
                <w:sz w:val="24"/>
                <w:szCs w:val="24"/>
              </w:rPr>
            </w:pPr>
            <w:r w:rsidRPr="004C4591">
              <w:rPr>
                <w:sz w:val="24"/>
                <w:szCs w:val="24"/>
              </w:rPr>
              <w:t xml:space="preserve">Внутрішнє забезпечення якості </w:t>
            </w:r>
            <w:r>
              <w:rPr>
                <w:sz w:val="24"/>
                <w:szCs w:val="24"/>
              </w:rPr>
              <w:t xml:space="preserve">вищої </w:t>
            </w:r>
            <w:r w:rsidRPr="004C4591">
              <w:rPr>
                <w:sz w:val="24"/>
                <w:szCs w:val="24"/>
              </w:rPr>
              <w:t>освіти гарантує, що всі необхідні ресурси відповідають цілям навчання, є загальнодоступними, а здобувачі вищої освіти поінформовані про їх наявність.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lastRenderedPageBreak/>
              <w:t>Забезпечення якості науково-педагогічних працівників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6934A4" w:rsidRDefault="00C72064" w:rsidP="00C72064">
            <w:pPr>
              <w:rPr>
                <w:sz w:val="24"/>
                <w:szCs w:val="24"/>
              </w:rPr>
            </w:pPr>
            <w:r w:rsidRPr="00E94D9E">
              <w:rPr>
                <w:sz w:val="24"/>
                <w:szCs w:val="24"/>
              </w:rPr>
              <w:t>Щорічне рейтингове оцінювання діяльності науково-педагогічних працівників, кафедр і факультетів Університету здійснюється за рахунок використання механізм</w:t>
            </w:r>
            <w:r>
              <w:rPr>
                <w:sz w:val="24"/>
                <w:szCs w:val="24"/>
              </w:rPr>
              <w:t xml:space="preserve">ів оцінювання та </w:t>
            </w:r>
            <w:proofErr w:type="spellStart"/>
            <w:r>
              <w:rPr>
                <w:sz w:val="24"/>
                <w:szCs w:val="24"/>
              </w:rPr>
              <w:t>самооцінювання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94D9E">
              <w:rPr>
                <w:sz w:val="24"/>
                <w:szCs w:val="24"/>
              </w:rPr>
              <w:t>результативності науково-педагогічн</w:t>
            </w:r>
            <w:r>
              <w:rPr>
                <w:sz w:val="24"/>
                <w:szCs w:val="24"/>
              </w:rPr>
              <w:t>ої діяльності, її спрямованості на пріоритети</w:t>
            </w:r>
            <w:r w:rsidRPr="00E94D9E">
              <w:rPr>
                <w:sz w:val="24"/>
                <w:szCs w:val="24"/>
              </w:rPr>
              <w:t xml:space="preserve"> розвитку національної</w:t>
            </w:r>
            <w:r>
              <w:rPr>
                <w:sz w:val="24"/>
                <w:szCs w:val="24"/>
              </w:rPr>
              <w:t xml:space="preserve"> системи вищої освіти, стратегії</w:t>
            </w:r>
            <w:r w:rsidRPr="00E94D9E">
              <w:rPr>
                <w:sz w:val="24"/>
                <w:szCs w:val="24"/>
              </w:rPr>
              <w:t xml:space="preserve"> розвитку Університ</w:t>
            </w:r>
            <w:r>
              <w:rPr>
                <w:sz w:val="24"/>
                <w:szCs w:val="24"/>
              </w:rPr>
              <w:t xml:space="preserve">ету, особистісного </w:t>
            </w:r>
            <w:r w:rsidRPr="00E94D9E">
              <w:rPr>
                <w:sz w:val="24"/>
                <w:szCs w:val="24"/>
              </w:rPr>
              <w:t>професійного розвитку на</w:t>
            </w:r>
            <w:r>
              <w:rPr>
                <w:sz w:val="24"/>
                <w:szCs w:val="24"/>
              </w:rPr>
              <w:t xml:space="preserve">уково-педагогічних працівників. </w:t>
            </w:r>
            <w:r w:rsidRPr="00E94D9E">
              <w:rPr>
                <w:sz w:val="24"/>
                <w:szCs w:val="24"/>
              </w:rPr>
              <w:t>Підсумки рейтингового оцінювання підводяться за результатами діяльності, досягну</w:t>
            </w:r>
            <w:r>
              <w:rPr>
                <w:sz w:val="24"/>
                <w:szCs w:val="24"/>
              </w:rPr>
              <w:t xml:space="preserve">тими протягом навчального року. </w:t>
            </w:r>
            <w:r w:rsidRPr="00E94D9E">
              <w:rPr>
                <w:sz w:val="24"/>
                <w:szCs w:val="24"/>
              </w:rPr>
              <w:t>Оприлюднення результатів щорічного оцінювання науково-педагогічних працівників, кафедр та факультетів відбувається на засіданні вченої ради Університету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>Ресурсне забезпечення освітнього процесу (навчальні ресурси та підтримка здобувачів вищої освіти)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93D" w:rsidRPr="004C4591" w:rsidRDefault="007F293D" w:rsidP="007F293D">
            <w:pPr>
              <w:rPr>
                <w:sz w:val="24"/>
                <w:szCs w:val="24"/>
              </w:rPr>
            </w:pPr>
            <w:r w:rsidRPr="004C4591">
              <w:rPr>
                <w:sz w:val="24"/>
                <w:szCs w:val="24"/>
              </w:rPr>
              <w:t>Заклад вищої освіти забезпечує освітній процес необхідними та доступними ресурсами (кадровими, методичними, матеріальними, інформаційними та ін.) та здійсню</w:t>
            </w:r>
            <w:r>
              <w:rPr>
                <w:sz w:val="24"/>
                <w:szCs w:val="24"/>
              </w:rPr>
              <w:t>є</w:t>
            </w:r>
            <w:r w:rsidRPr="004C4591">
              <w:rPr>
                <w:sz w:val="24"/>
                <w:szCs w:val="24"/>
              </w:rPr>
              <w:t xml:space="preserve"> відповідну підтримку здобувачів вищої освіти. </w:t>
            </w:r>
          </w:p>
          <w:p w:rsidR="00C72064" w:rsidRPr="0025343C" w:rsidRDefault="007F293D" w:rsidP="007F293D">
            <w:pPr>
              <w:rPr>
                <w:sz w:val="24"/>
                <w:szCs w:val="24"/>
              </w:rPr>
            </w:pPr>
            <w:r w:rsidRPr="004C4591">
              <w:rPr>
                <w:sz w:val="24"/>
                <w:szCs w:val="24"/>
              </w:rPr>
              <w:t>Організаційно-методична підтримка самостійної</w:t>
            </w:r>
            <w:r>
              <w:rPr>
                <w:sz w:val="24"/>
                <w:szCs w:val="24"/>
              </w:rPr>
              <w:t xml:space="preserve"> роботи здобувачів вищої освіти</w:t>
            </w:r>
            <w:r w:rsidRPr="004C4591">
              <w:rPr>
                <w:sz w:val="24"/>
                <w:szCs w:val="24"/>
              </w:rPr>
              <w:t xml:space="preserve"> полягає у розробці методичних, дидактичних, інструктив</w:t>
            </w:r>
            <w:r>
              <w:rPr>
                <w:sz w:val="24"/>
                <w:szCs w:val="24"/>
              </w:rPr>
              <w:t>них матеріалів, наданні можливості</w:t>
            </w:r>
            <w:r w:rsidRPr="004C4591">
              <w:rPr>
                <w:sz w:val="24"/>
                <w:szCs w:val="24"/>
              </w:rPr>
              <w:t xml:space="preserve"> формувати, закріплювати, поглиблювати й систематизувати отримані під час аудиторних занять знання та вміння, здійснювати самопідготовку й самоконтроль опанування освітньої-професійної </w:t>
            </w:r>
            <w:r>
              <w:rPr>
                <w:sz w:val="24"/>
                <w:szCs w:val="24"/>
              </w:rPr>
              <w:t>програми та реалізується через П</w:t>
            </w:r>
            <w:r w:rsidRPr="004C4591">
              <w:rPr>
                <w:sz w:val="24"/>
                <w:szCs w:val="24"/>
              </w:rPr>
              <w:t>ерсональну навчаль</w:t>
            </w:r>
            <w:r>
              <w:rPr>
                <w:sz w:val="24"/>
                <w:szCs w:val="24"/>
              </w:rPr>
              <w:t xml:space="preserve">ну систему ХНЕУ ім. С. </w:t>
            </w:r>
            <w:proofErr w:type="spellStart"/>
            <w:r>
              <w:rPr>
                <w:sz w:val="24"/>
                <w:szCs w:val="24"/>
              </w:rPr>
              <w:t>Кузнеця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>Інформаційне забезпечення (інформаційний менеджмент)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25343C" w:rsidRDefault="007F293D" w:rsidP="00C72064">
            <w:pPr>
              <w:rPr>
                <w:sz w:val="24"/>
                <w:szCs w:val="24"/>
              </w:rPr>
            </w:pPr>
            <w:r w:rsidRPr="004C4591">
              <w:rPr>
                <w:sz w:val="24"/>
                <w:szCs w:val="24"/>
              </w:rPr>
              <w:t>З метою управління освітнім процесом розроблено ефективну політику в сфері інформаційного менеджменту та відповідну інтегровану інформаційну систе</w:t>
            </w:r>
            <w:r>
              <w:rPr>
                <w:sz w:val="24"/>
                <w:szCs w:val="24"/>
              </w:rPr>
              <w:t xml:space="preserve">му управління освітнім процесом. </w:t>
            </w:r>
            <w:r w:rsidRPr="004C4591">
              <w:rPr>
                <w:sz w:val="24"/>
                <w:szCs w:val="24"/>
              </w:rPr>
              <w:t>Дана система передбачає автоматизацію основних функцій управління освітнім процесом, зокрема: забезпечення проведення вступної кампані</w:t>
            </w:r>
            <w:r>
              <w:rPr>
                <w:sz w:val="24"/>
                <w:szCs w:val="24"/>
              </w:rPr>
              <w:t>ї, планування та організацію</w:t>
            </w:r>
            <w:r w:rsidRPr="004C4591">
              <w:rPr>
                <w:sz w:val="24"/>
                <w:szCs w:val="24"/>
              </w:rPr>
              <w:t xml:space="preserve"> освітнього процесу; доступ до навчальних ре</w:t>
            </w:r>
            <w:r>
              <w:rPr>
                <w:sz w:val="24"/>
                <w:szCs w:val="24"/>
              </w:rPr>
              <w:t>сурсів; облік та аналіз</w:t>
            </w:r>
            <w:r w:rsidRPr="004C4591">
              <w:rPr>
                <w:sz w:val="24"/>
                <w:szCs w:val="24"/>
              </w:rPr>
              <w:t xml:space="preserve"> успішності здобувачів вищої освіти; адміністрування основних та допоміжних процесів забезпечення освітньої діяльності; управління кадрами та ін.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t>Публічність інформації про освітні програми, освітню, наукову діяльність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93D" w:rsidRPr="0025343C" w:rsidRDefault="007F293D" w:rsidP="007F293D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>Достовірна, об’єктивна, актуальна, своєчасна та легкодоступна інформація за освітньо-професійн</w:t>
            </w:r>
            <w:r>
              <w:rPr>
                <w:sz w:val="24"/>
                <w:szCs w:val="24"/>
              </w:rPr>
              <w:t xml:space="preserve">ою програмою «Міжнародні відносини» публікується на сайті ХНЕУ ім. С. </w:t>
            </w:r>
            <w:proofErr w:type="spellStart"/>
            <w:r>
              <w:rPr>
                <w:sz w:val="24"/>
                <w:szCs w:val="24"/>
              </w:rPr>
              <w:t>Кузнеця</w:t>
            </w:r>
            <w:proofErr w:type="spellEnd"/>
            <w:r>
              <w:rPr>
                <w:sz w:val="24"/>
                <w:szCs w:val="24"/>
              </w:rPr>
              <w:t xml:space="preserve">, включаючи </w:t>
            </w:r>
            <w:r w:rsidRPr="0025343C">
              <w:rPr>
                <w:sz w:val="24"/>
                <w:szCs w:val="24"/>
              </w:rPr>
              <w:t>прогр</w:t>
            </w:r>
            <w:r>
              <w:rPr>
                <w:sz w:val="24"/>
                <w:szCs w:val="24"/>
              </w:rPr>
              <w:t xml:space="preserve">ами для потенційних </w:t>
            </w:r>
            <w:r w:rsidRPr="0025343C">
              <w:rPr>
                <w:sz w:val="24"/>
                <w:szCs w:val="24"/>
              </w:rPr>
              <w:t xml:space="preserve">здобувачів вищої освіти, студентів, </w:t>
            </w:r>
            <w:r w:rsidRPr="0025343C">
              <w:rPr>
                <w:sz w:val="24"/>
                <w:szCs w:val="24"/>
              </w:rPr>
              <w:lastRenderedPageBreak/>
              <w:t xml:space="preserve">випускників, інших </w:t>
            </w:r>
            <w:proofErr w:type="spellStart"/>
            <w:r w:rsidRPr="0025343C">
              <w:rPr>
                <w:sz w:val="24"/>
                <w:szCs w:val="24"/>
              </w:rPr>
              <w:t>стейкхолдерів</w:t>
            </w:r>
            <w:proofErr w:type="spellEnd"/>
            <w:r w:rsidRPr="0025343C">
              <w:rPr>
                <w:sz w:val="24"/>
                <w:szCs w:val="24"/>
              </w:rPr>
              <w:t xml:space="preserve"> і громадськості. </w:t>
            </w:r>
          </w:p>
          <w:p w:rsidR="00C72064" w:rsidRPr="0025343C" w:rsidRDefault="007F293D" w:rsidP="007F293D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>Публічною є інформація про освітню</w:t>
            </w:r>
            <w:r>
              <w:rPr>
                <w:sz w:val="24"/>
                <w:szCs w:val="24"/>
              </w:rPr>
              <w:t xml:space="preserve"> діяльність за спеціальністю 291 «Міжнародні </w:t>
            </w:r>
            <w:r w:rsidRPr="0025343C">
              <w:rPr>
                <w:sz w:val="24"/>
                <w:szCs w:val="24"/>
              </w:rPr>
              <w:t xml:space="preserve">відносини, </w:t>
            </w:r>
            <w:r>
              <w:rPr>
                <w:sz w:val="24"/>
                <w:szCs w:val="24"/>
              </w:rPr>
              <w:t xml:space="preserve">суспільні комунікації та регіональні студії» </w:t>
            </w:r>
            <w:r w:rsidRPr="0025343C">
              <w:rPr>
                <w:sz w:val="24"/>
                <w:szCs w:val="24"/>
              </w:rPr>
              <w:t>освітньо-професій</w:t>
            </w:r>
            <w:r>
              <w:rPr>
                <w:sz w:val="24"/>
                <w:szCs w:val="24"/>
              </w:rPr>
              <w:t>ної програми «Міжнародні відносини</w:t>
            </w:r>
            <w:r w:rsidRPr="0025343C">
              <w:rPr>
                <w:sz w:val="24"/>
                <w:szCs w:val="24"/>
              </w:rPr>
              <w:t xml:space="preserve">», включаючи критерії відбору на навчання; заплановані результати навчання за цією програмою; процедури навчання, викладання та </w:t>
            </w:r>
            <w:r>
              <w:rPr>
                <w:sz w:val="24"/>
                <w:szCs w:val="24"/>
              </w:rPr>
              <w:t>оцінювання, що використовуються</w:t>
            </w:r>
            <w:r w:rsidRPr="0025343C">
              <w:rPr>
                <w:sz w:val="24"/>
                <w:szCs w:val="24"/>
              </w:rPr>
              <w:t xml:space="preserve"> тощо.</w:t>
            </w:r>
          </w:p>
        </w:tc>
      </w:tr>
      <w:tr w:rsidR="00C72064" w:rsidRPr="006934A4" w:rsidTr="00963828">
        <w:trPr>
          <w:trHeight w:val="59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064" w:rsidRPr="00462BE8" w:rsidRDefault="00C72064" w:rsidP="00C72064">
            <w:pPr>
              <w:jc w:val="left"/>
              <w:rPr>
                <w:b/>
                <w:sz w:val="24"/>
                <w:szCs w:val="24"/>
              </w:rPr>
            </w:pPr>
            <w:r w:rsidRPr="00462BE8">
              <w:rPr>
                <w:b/>
                <w:sz w:val="24"/>
                <w:szCs w:val="24"/>
              </w:rPr>
              <w:lastRenderedPageBreak/>
              <w:t>Забезпечення академічної доброчесності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93D" w:rsidRPr="0025343C" w:rsidRDefault="007F293D" w:rsidP="007F293D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>Забезпечення запобігання та виявлення академічного плагіату у наукових працях працівників закладу вищої освіти та здобувачів вищої освіти реалізується через політику, стандарти і процедури дотримання академічної доброчесності, регулюється такими документами ХНЕУ ім. С. </w:t>
            </w:r>
            <w:proofErr w:type="spellStart"/>
            <w:r w:rsidRPr="0025343C">
              <w:rPr>
                <w:sz w:val="24"/>
                <w:szCs w:val="24"/>
              </w:rPr>
              <w:t>Кузнеця</w:t>
            </w:r>
            <w:proofErr w:type="spellEnd"/>
            <w:r w:rsidRPr="0025343C">
              <w:rPr>
                <w:sz w:val="24"/>
                <w:szCs w:val="24"/>
              </w:rPr>
              <w:t xml:space="preserve">: Кодекс академічної доброчесності; Кодекс професійної етики та організаційної культури працівників і здобувачів вищої освіти ХНЕУ ім. С. </w:t>
            </w:r>
            <w:proofErr w:type="spellStart"/>
            <w:r w:rsidRPr="0025343C">
              <w:rPr>
                <w:sz w:val="24"/>
                <w:szCs w:val="24"/>
              </w:rPr>
              <w:t>Кузнеця</w:t>
            </w:r>
            <w:proofErr w:type="spellEnd"/>
            <w:r w:rsidRPr="0025343C">
              <w:rPr>
                <w:sz w:val="24"/>
                <w:szCs w:val="24"/>
              </w:rPr>
              <w:t xml:space="preserve">; Положення про комісію з питань академічної доброчесності ХНЕУ ім. С. </w:t>
            </w:r>
            <w:proofErr w:type="spellStart"/>
            <w:r w:rsidRPr="0025343C">
              <w:rPr>
                <w:sz w:val="24"/>
                <w:szCs w:val="24"/>
              </w:rPr>
              <w:t>Кузнеця</w:t>
            </w:r>
            <w:proofErr w:type="spellEnd"/>
            <w:r w:rsidRPr="0025343C">
              <w:rPr>
                <w:sz w:val="24"/>
                <w:szCs w:val="24"/>
              </w:rPr>
              <w:t xml:space="preserve">. </w:t>
            </w:r>
          </w:p>
          <w:p w:rsidR="00C72064" w:rsidRPr="0025343C" w:rsidRDefault="007F293D" w:rsidP="007F293D">
            <w:pPr>
              <w:rPr>
                <w:sz w:val="24"/>
                <w:szCs w:val="24"/>
              </w:rPr>
            </w:pPr>
            <w:r w:rsidRPr="0025343C">
              <w:rPr>
                <w:sz w:val="24"/>
                <w:szCs w:val="24"/>
              </w:rPr>
              <w:t>Перевірка наукових праць науково-педагогічних працівників Університету та здобувачів вищої освіти зді</w:t>
            </w:r>
            <w:r>
              <w:rPr>
                <w:sz w:val="24"/>
                <w:szCs w:val="24"/>
              </w:rPr>
              <w:t>йснюється за допомогою інтернет-</w:t>
            </w:r>
            <w:r w:rsidRPr="0025343C">
              <w:rPr>
                <w:sz w:val="24"/>
                <w:szCs w:val="24"/>
              </w:rPr>
              <w:t>сервісів на осн</w:t>
            </w:r>
            <w:r>
              <w:rPr>
                <w:sz w:val="24"/>
                <w:szCs w:val="24"/>
              </w:rPr>
              <w:t xml:space="preserve">ові відкритих інтернет-ресурсів </w:t>
            </w:r>
            <w:r w:rsidRPr="0025343C">
              <w:rPr>
                <w:sz w:val="24"/>
                <w:szCs w:val="24"/>
              </w:rPr>
              <w:t xml:space="preserve">та системи StrikePlagiarism.com, що діє на підставі Ліцензійного Договору про надання права користування </w:t>
            </w:r>
            <w:proofErr w:type="spellStart"/>
            <w:r w:rsidRPr="0025343C">
              <w:rPr>
                <w:sz w:val="24"/>
                <w:szCs w:val="24"/>
              </w:rPr>
              <w:t>антиплагіатним</w:t>
            </w:r>
            <w:proofErr w:type="spellEnd"/>
            <w:r w:rsidRPr="0025343C">
              <w:rPr>
                <w:sz w:val="24"/>
                <w:szCs w:val="24"/>
              </w:rPr>
              <w:t xml:space="preserve"> програмним забезпеченням.</w:t>
            </w:r>
          </w:p>
        </w:tc>
      </w:tr>
    </w:tbl>
    <w:p w:rsidR="00092674" w:rsidRDefault="00092674" w:rsidP="00092674">
      <w:pPr>
        <w:spacing w:line="288" w:lineRule="auto"/>
        <w:ind w:firstLine="700"/>
      </w:pPr>
    </w:p>
    <w:p w:rsidR="00092674" w:rsidRPr="00CF5F4D" w:rsidRDefault="00092674" w:rsidP="00092674">
      <w:pPr>
        <w:ind w:firstLine="709"/>
        <w:rPr>
          <w:b/>
        </w:rPr>
      </w:pPr>
      <w:r w:rsidRPr="00CF5F4D">
        <w:rPr>
          <w:b/>
        </w:rPr>
        <w:t>Спеціальні вимоги до зарахування (</w:t>
      </w:r>
      <w:r w:rsidRPr="00CF5F4D">
        <w:rPr>
          <w:b/>
          <w:i/>
        </w:rPr>
        <w:t>згідно правил прийому</w:t>
      </w:r>
      <w:r w:rsidRPr="00CF5F4D">
        <w:rPr>
          <w:b/>
        </w:rPr>
        <w:t>).</w:t>
      </w:r>
    </w:p>
    <w:p w:rsidR="00092674" w:rsidRDefault="00092674" w:rsidP="00092674">
      <w:pPr>
        <w:ind w:firstLine="709"/>
      </w:pPr>
      <w:r>
        <w:t xml:space="preserve">Для конкурсного відбору осіб, які на основі ступеня бакалавра вступають на навчання для здобуття ступеня магістра, зараховуються: 1) результати єдиного вступного іспиту з іноземної мови (англійська, німецька, французька або іспанська); 2) результати фахового вступного випробування, яке проводиться в письмовій формі; 3) середній бал додатка до документа про освітній ступінь (освітньо-кваліфікаційний рівень). </w:t>
      </w:r>
      <w:r w:rsidRPr="00085407">
        <w:t>Для успішного засвоєння освітньої програми магістра абітурієнти повинні мати вищу освіту першого (бакалаврськ</w:t>
      </w:r>
      <w:r>
        <w:t xml:space="preserve">ого) рівня. </w:t>
      </w:r>
    </w:p>
    <w:p w:rsidR="00092674" w:rsidRPr="006934A4" w:rsidRDefault="00092674" w:rsidP="007F293D">
      <w:pPr>
        <w:spacing w:line="288" w:lineRule="auto"/>
      </w:pPr>
    </w:p>
    <w:p w:rsidR="00092674" w:rsidRPr="00092674" w:rsidRDefault="00092674" w:rsidP="00092674">
      <w:pPr>
        <w:jc w:val="left"/>
        <w:rPr>
          <w:b/>
        </w:rPr>
        <w:sectPr w:rsidR="00092674" w:rsidRPr="00092674" w:rsidSect="0096382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2674" w:rsidRPr="006934A4" w:rsidRDefault="00092674" w:rsidP="00092674">
      <w:pPr>
        <w:spacing w:before="240" w:line="276" w:lineRule="auto"/>
        <w:jc w:val="center"/>
        <w:rPr>
          <w:b/>
        </w:rPr>
      </w:pPr>
      <w:r w:rsidRPr="006934A4">
        <w:rPr>
          <w:b/>
        </w:rPr>
        <w:lastRenderedPageBreak/>
        <w:t>Пояснювальна записка</w:t>
      </w:r>
    </w:p>
    <w:p w:rsidR="00092674" w:rsidRPr="00B22904" w:rsidRDefault="00092674" w:rsidP="00092674">
      <w:pPr>
        <w:ind w:firstLine="709"/>
        <w:rPr>
          <w:szCs w:val="26"/>
        </w:rPr>
      </w:pPr>
      <w:r w:rsidRPr="00B22904">
        <w:rPr>
          <w:szCs w:val="26"/>
        </w:rPr>
        <w:t xml:space="preserve">Матриця відповідності визначених Стандартом </w:t>
      </w:r>
      <w:proofErr w:type="spellStart"/>
      <w:r w:rsidRPr="00B22904">
        <w:rPr>
          <w:szCs w:val="26"/>
        </w:rPr>
        <w:t>компетентностей</w:t>
      </w:r>
      <w:proofErr w:type="spellEnd"/>
      <w:r w:rsidRPr="00B22904">
        <w:rPr>
          <w:szCs w:val="26"/>
        </w:rPr>
        <w:t xml:space="preserve"> </w:t>
      </w:r>
      <w:r>
        <w:rPr>
          <w:szCs w:val="26"/>
        </w:rPr>
        <w:t xml:space="preserve">та </w:t>
      </w:r>
      <w:r w:rsidRPr="00B22904">
        <w:rPr>
          <w:szCs w:val="26"/>
        </w:rPr>
        <w:t>дескриптор</w:t>
      </w:r>
      <w:r>
        <w:rPr>
          <w:szCs w:val="26"/>
        </w:rPr>
        <w:t>ів</w:t>
      </w:r>
      <w:r w:rsidRPr="00B22904">
        <w:rPr>
          <w:szCs w:val="26"/>
        </w:rPr>
        <w:t xml:space="preserve"> НРК </w:t>
      </w:r>
      <w:r>
        <w:rPr>
          <w:szCs w:val="26"/>
        </w:rPr>
        <w:t>і</w:t>
      </w:r>
      <w:r w:rsidRPr="00B22904">
        <w:rPr>
          <w:szCs w:val="26"/>
        </w:rPr>
        <w:t xml:space="preserve"> матриця відповідності визначених Стандартом результатів навчання та </w:t>
      </w:r>
      <w:proofErr w:type="spellStart"/>
      <w:r w:rsidRPr="00B22904">
        <w:rPr>
          <w:szCs w:val="26"/>
        </w:rPr>
        <w:t>компетентностей</w:t>
      </w:r>
      <w:proofErr w:type="spellEnd"/>
      <w:r w:rsidRPr="00B22904">
        <w:rPr>
          <w:szCs w:val="26"/>
        </w:rPr>
        <w:t xml:space="preserve"> представлені в Таблицях 1 і 2.</w:t>
      </w:r>
    </w:p>
    <w:p w:rsidR="00092674" w:rsidRPr="006934A4" w:rsidRDefault="00092674" w:rsidP="00092674">
      <w:pPr>
        <w:jc w:val="right"/>
        <w:rPr>
          <w:b/>
        </w:rPr>
      </w:pPr>
      <w:r w:rsidRPr="006934A4">
        <w:rPr>
          <w:b/>
          <w:sz w:val="26"/>
          <w:szCs w:val="26"/>
        </w:rPr>
        <w:t xml:space="preserve"> </w:t>
      </w:r>
      <w:r w:rsidRPr="006934A4">
        <w:rPr>
          <w:b/>
        </w:rPr>
        <w:t>Таблиця 1</w:t>
      </w:r>
    </w:p>
    <w:p w:rsidR="00092674" w:rsidRPr="006934A4" w:rsidRDefault="00092674" w:rsidP="00092674">
      <w:pPr>
        <w:jc w:val="center"/>
        <w:rPr>
          <w:b/>
        </w:rPr>
      </w:pPr>
      <w:r w:rsidRPr="006934A4">
        <w:rPr>
          <w:b/>
        </w:rPr>
        <w:t xml:space="preserve">Матриця відповідності визначених </w:t>
      </w:r>
      <w:proofErr w:type="spellStart"/>
      <w:r w:rsidRPr="006934A4">
        <w:rPr>
          <w:b/>
        </w:rPr>
        <w:t>компетентностей</w:t>
      </w:r>
      <w:proofErr w:type="spellEnd"/>
      <w:r w:rsidRPr="006934A4">
        <w:rPr>
          <w:b/>
        </w:rPr>
        <w:t xml:space="preserve"> дескрипторам НРК </w:t>
      </w:r>
    </w:p>
    <w:tbl>
      <w:tblPr>
        <w:tblW w:w="149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2764"/>
        <w:gridCol w:w="2764"/>
        <w:gridCol w:w="2764"/>
        <w:gridCol w:w="2764"/>
      </w:tblGrid>
      <w:tr w:rsidR="00092674" w:rsidRPr="006934A4" w:rsidTr="00963828">
        <w:trPr>
          <w:trHeight w:val="287"/>
        </w:trPr>
        <w:tc>
          <w:tcPr>
            <w:tcW w:w="3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 xml:space="preserve">Класифікація </w:t>
            </w:r>
            <w:proofErr w:type="spellStart"/>
            <w:r w:rsidRPr="006934A4">
              <w:rPr>
                <w:b/>
                <w:sz w:val="20"/>
                <w:szCs w:val="20"/>
              </w:rPr>
              <w:t>компетентностей</w:t>
            </w:r>
            <w:proofErr w:type="spellEnd"/>
            <w:r w:rsidRPr="006934A4">
              <w:rPr>
                <w:b/>
                <w:sz w:val="20"/>
                <w:szCs w:val="20"/>
              </w:rPr>
              <w:t xml:space="preserve"> за НРК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5D3006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Знання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5D3006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Уміння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5D3006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Комунікація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6934A4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Автономія та</w:t>
            </w:r>
          </w:p>
          <w:p w:rsidR="00092674" w:rsidRPr="005D3006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відповідальність</w:t>
            </w:r>
          </w:p>
        </w:tc>
      </w:tr>
      <w:tr w:rsidR="00092674" w:rsidRPr="006934A4" w:rsidTr="00963828">
        <w:trPr>
          <w:trHeight w:val="645"/>
        </w:trPr>
        <w:tc>
          <w:tcPr>
            <w:tcW w:w="3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6934A4" w:rsidRDefault="00092674" w:rsidP="00963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4367" w:rsidRDefault="00092674" w:rsidP="00963828">
            <w:pPr>
              <w:jc w:val="left"/>
              <w:rPr>
                <w:bCs/>
                <w:sz w:val="20"/>
                <w:szCs w:val="20"/>
              </w:rPr>
            </w:pPr>
            <w:r w:rsidRPr="00634367">
              <w:rPr>
                <w:bCs/>
                <w:sz w:val="20"/>
                <w:szCs w:val="20"/>
              </w:rPr>
              <w:t xml:space="preserve">Зн1.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досліджень. </w:t>
            </w:r>
          </w:p>
          <w:p w:rsidR="00092674" w:rsidRPr="006934A4" w:rsidRDefault="00092674" w:rsidP="00963828">
            <w:pPr>
              <w:jc w:val="left"/>
              <w:rPr>
                <w:b/>
                <w:sz w:val="20"/>
                <w:szCs w:val="20"/>
              </w:rPr>
            </w:pPr>
            <w:r w:rsidRPr="00634367">
              <w:rPr>
                <w:bCs/>
                <w:sz w:val="20"/>
                <w:szCs w:val="20"/>
              </w:rPr>
              <w:t xml:space="preserve">Зн2. Критичне осмислення проблем у </w:t>
            </w:r>
            <w:r>
              <w:rPr>
                <w:bCs/>
                <w:sz w:val="20"/>
                <w:szCs w:val="20"/>
              </w:rPr>
              <w:t>галузі та на межі галузей знань</w:t>
            </w:r>
            <w:r w:rsidRPr="0063436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Ум1. </w:t>
            </w:r>
            <w:r w:rsidRPr="00092674">
              <w:rPr>
                <w:sz w:val="20"/>
                <w:szCs w:val="20"/>
              </w:rPr>
              <w:t>С</w:t>
            </w:r>
            <w:r w:rsidRPr="00634367">
              <w:rPr>
                <w:sz w:val="20"/>
                <w:szCs w:val="20"/>
              </w:rPr>
              <w:t>пеціалізовані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уміння/навички  розв’язання</w:t>
            </w:r>
            <w:r w:rsidRPr="00092674">
              <w:rPr>
                <w:sz w:val="20"/>
                <w:szCs w:val="20"/>
              </w:rPr>
              <w:t xml:space="preserve"> </w:t>
            </w:r>
            <w:r w:rsidRPr="00634367">
              <w:rPr>
                <w:sz w:val="20"/>
                <w:szCs w:val="20"/>
              </w:rPr>
              <w:t>проблем,  необхідні  для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досліджень та/або</w:t>
            </w:r>
            <w:r w:rsidRPr="0009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провадження  інноваційної</w:t>
            </w:r>
            <w:r w:rsidRPr="0009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діяльності з метою розвитку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34367">
              <w:rPr>
                <w:sz w:val="20"/>
                <w:szCs w:val="20"/>
              </w:rPr>
              <w:t>нових знань та процедур.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Ум2. </w:t>
            </w: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>
              <w:rPr>
                <w:sz w:val="20"/>
                <w:szCs w:val="20"/>
              </w:rPr>
              <w:t>датність</w:t>
            </w:r>
            <w:proofErr w:type="spellEnd"/>
            <w:r>
              <w:rPr>
                <w:sz w:val="20"/>
                <w:szCs w:val="20"/>
              </w:rPr>
              <w:t xml:space="preserve"> інтегрувати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знання та розв’язувати складні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задачі у широких 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4367">
              <w:rPr>
                <w:sz w:val="20"/>
                <w:szCs w:val="20"/>
              </w:rPr>
              <w:t>мультидисциплінарних</w:t>
            </w:r>
            <w:proofErr w:type="spellEnd"/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>контекстах.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Ум3. </w:t>
            </w: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>
              <w:rPr>
                <w:sz w:val="20"/>
                <w:szCs w:val="20"/>
              </w:rPr>
              <w:t>датність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34367">
              <w:rPr>
                <w:sz w:val="20"/>
                <w:szCs w:val="20"/>
              </w:rPr>
              <w:t>розв’язувати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проблеми у нових </w:t>
            </w:r>
            <w:r w:rsidRPr="00634367">
              <w:rPr>
                <w:sz w:val="20"/>
                <w:szCs w:val="20"/>
              </w:rPr>
              <w:t>або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незнайомих середовищах 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наявності неповної </w:t>
            </w:r>
            <w:r w:rsidRPr="00634367">
              <w:rPr>
                <w:sz w:val="20"/>
                <w:szCs w:val="20"/>
              </w:rPr>
              <w:t>або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обмеженої інформації </w:t>
            </w:r>
            <w:r w:rsidRPr="00634367">
              <w:rPr>
                <w:sz w:val="20"/>
                <w:szCs w:val="20"/>
              </w:rPr>
              <w:t>з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урахуванням </w:t>
            </w:r>
            <w:r w:rsidRPr="00634367">
              <w:rPr>
                <w:sz w:val="20"/>
                <w:szCs w:val="20"/>
              </w:rPr>
              <w:t>аспектів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соціальної та </w:t>
            </w:r>
            <w:r w:rsidRPr="00634367">
              <w:rPr>
                <w:sz w:val="20"/>
                <w:szCs w:val="20"/>
              </w:rPr>
              <w:t>етичної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>відповідальності.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 xml:space="preserve">К1. </w:t>
            </w:r>
            <w:r w:rsidRPr="00092674">
              <w:rPr>
                <w:sz w:val="20"/>
                <w:szCs w:val="20"/>
              </w:rPr>
              <w:t>З</w:t>
            </w:r>
            <w:r w:rsidRPr="00634367">
              <w:rPr>
                <w:sz w:val="20"/>
                <w:szCs w:val="20"/>
              </w:rPr>
              <w:t>розуміле і недвозначне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донесення власних </w:t>
            </w:r>
            <w:r w:rsidRPr="00634367">
              <w:rPr>
                <w:sz w:val="20"/>
                <w:szCs w:val="20"/>
              </w:rPr>
              <w:t>знань,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>висновків та аргументації до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фахівців і нефахівців, зокрема,</w:t>
            </w:r>
            <w:r w:rsidRPr="006A7A05">
              <w:rPr>
                <w:sz w:val="20"/>
                <w:szCs w:val="20"/>
              </w:rPr>
              <w:t xml:space="preserve"> </w:t>
            </w:r>
            <w:r w:rsidRPr="00634367">
              <w:rPr>
                <w:sz w:val="20"/>
                <w:szCs w:val="20"/>
              </w:rPr>
              <w:t>до осіб, які навчаються.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АВ1. 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</w:rPr>
              <w:t>правління робочими або</w:t>
            </w:r>
            <w:r w:rsidRPr="0009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навчальними процесами, які є</w:t>
            </w:r>
            <w:r w:rsidRPr="00092674">
              <w:rPr>
                <w:sz w:val="20"/>
                <w:szCs w:val="20"/>
              </w:rPr>
              <w:t xml:space="preserve"> </w:t>
            </w:r>
            <w:r w:rsidRPr="00634367">
              <w:rPr>
                <w:sz w:val="20"/>
                <w:szCs w:val="20"/>
              </w:rPr>
              <w:t>складними, непередбачуваними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>та потребують нових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 w:rsidRPr="00634367">
              <w:rPr>
                <w:sz w:val="20"/>
                <w:szCs w:val="20"/>
              </w:rPr>
              <w:t>стратегічних підходів.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АВ2. </w:t>
            </w: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ідповідальність</w:t>
            </w:r>
            <w:proofErr w:type="spellEnd"/>
            <w:r>
              <w:rPr>
                <w:sz w:val="20"/>
                <w:szCs w:val="20"/>
              </w:rPr>
              <w:t xml:space="preserve"> за внесок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до професійних знань 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практики та/або оцінювання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3436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езультатів діяльності команд 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34367">
              <w:rPr>
                <w:sz w:val="20"/>
                <w:szCs w:val="20"/>
              </w:rPr>
              <w:t>колективів.</w:t>
            </w:r>
          </w:p>
          <w:p w:rsidR="00092674" w:rsidRPr="00634367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АВ3. Здатність продовжувати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навчання з високим ступенем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34367">
              <w:rPr>
                <w:sz w:val="20"/>
                <w:szCs w:val="20"/>
              </w:rPr>
              <w:t>автономії.</w:t>
            </w:r>
          </w:p>
        </w:tc>
      </w:tr>
      <w:tr w:rsidR="00092674" w:rsidRPr="006934A4" w:rsidTr="00963828">
        <w:trPr>
          <w:trHeight w:val="131"/>
        </w:trPr>
        <w:tc>
          <w:tcPr>
            <w:tcW w:w="14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Загальні компетентності</w:t>
            </w: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ЗК1.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Зн</w:t>
            </w:r>
            <w:proofErr w:type="spellEnd"/>
            <w:r>
              <w:rPr>
                <w:sz w:val="20"/>
                <w:szCs w:val="20"/>
                <w:lang w:val="ru-RU"/>
              </w:rPr>
              <w:t>1, 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</w:t>
            </w: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ЗК2.</w:t>
            </w:r>
            <w:r w:rsidRPr="00D301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Зн1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Ум2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ЗК3.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507D8">
              <w:rPr>
                <w:bCs/>
                <w:sz w:val="20"/>
                <w:szCs w:val="20"/>
              </w:rPr>
              <w:t xml:space="preserve"> </w:t>
            </w:r>
            <w:r w:rsidRPr="00F507D8">
              <w:rPr>
                <w:bCs/>
                <w:sz w:val="20"/>
                <w:szCs w:val="20"/>
                <w:lang w:val="ru-RU"/>
              </w:rPr>
              <w:t>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, Ум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ЗК4.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507D8">
              <w:rPr>
                <w:bCs/>
                <w:sz w:val="20"/>
                <w:szCs w:val="20"/>
                <w:lang w:val="ru-RU"/>
              </w:rPr>
              <w:t>Зн1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367D0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Ум2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lastRenderedPageBreak/>
              <w:t xml:space="preserve">ЗК5.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57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ЗК6.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</w:t>
            </w:r>
          </w:p>
        </w:tc>
      </w:tr>
      <w:tr w:rsidR="00092674" w:rsidRPr="006934A4" w:rsidTr="00963828">
        <w:trPr>
          <w:trHeight w:val="73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ЗК7.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</w:rPr>
            </w:pPr>
            <w:r w:rsidRPr="00F507D8">
              <w:rPr>
                <w:bCs/>
                <w:sz w:val="20"/>
                <w:szCs w:val="20"/>
              </w:rPr>
              <w:t>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73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 xml:space="preserve">ЗК8.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507D8" w:rsidRDefault="00092674" w:rsidP="00963828">
            <w:pPr>
              <w:jc w:val="center"/>
              <w:rPr>
                <w:bCs/>
                <w:sz w:val="20"/>
                <w:szCs w:val="20"/>
              </w:rPr>
            </w:pPr>
            <w:r w:rsidRPr="00F507D8">
              <w:rPr>
                <w:bCs/>
                <w:sz w:val="20"/>
                <w:szCs w:val="20"/>
              </w:rPr>
              <w:t>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</w:t>
            </w:r>
          </w:p>
        </w:tc>
      </w:tr>
      <w:tr w:rsidR="00092674" w:rsidRPr="006934A4" w:rsidTr="00963828">
        <w:trPr>
          <w:trHeight w:val="73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D3017C" w:rsidRDefault="00092674" w:rsidP="00963828">
            <w:pPr>
              <w:jc w:val="left"/>
              <w:rPr>
                <w:sz w:val="20"/>
                <w:szCs w:val="20"/>
              </w:rPr>
            </w:pPr>
            <w:r w:rsidRPr="00D3017C">
              <w:rPr>
                <w:sz w:val="20"/>
                <w:szCs w:val="20"/>
              </w:rPr>
              <w:t>ЗК9..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</w:t>
            </w:r>
          </w:p>
        </w:tc>
      </w:tr>
      <w:tr w:rsidR="00092674" w:rsidRPr="006934A4" w:rsidTr="00963828">
        <w:trPr>
          <w:trHeight w:val="25"/>
        </w:trPr>
        <w:tc>
          <w:tcPr>
            <w:tcW w:w="149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rPr>
                <w:b/>
                <w:sz w:val="20"/>
                <w:szCs w:val="20"/>
              </w:rPr>
            </w:pPr>
            <w:r w:rsidRPr="006934A4">
              <w:rPr>
                <w:b/>
                <w:sz w:val="20"/>
                <w:szCs w:val="20"/>
              </w:rPr>
              <w:t>Спеціальні (фахові) компетентності</w:t>
            </w: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 w:rsidRPr="00195E11">
              <w:rPr>
                <w:sz w:val="20"/>
                <w:szCs w:val="20"/>
              </w:rPr>
              <w:t xml:space="preserve">СК1.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Зн1, 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 w:rsidRPr="006934A4">
              <w:rPr>
                <w:sz w:val="20"/>
                <w:szCs w:val="20"/>
              </w:rPr>
              <w:t>УМ1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</w:p>
        </w:tc>
      </w:tr>
      <w:tr w:rsidR="00092674" w:rsidRPr="006934A4" w:rsidTr="00963828">
        <w:trPr>
          <w:trHeight w:val="49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СК2.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  <w:r w:rsidRPr="006934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  <w:r w:rsidRPr="006934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 w:rsidRPr="006934A4">
              <w:rPr>
                <w:sz w:val="20"/>
                <w:szCs w:val="20"/>
              </w:rPr>
              <w:t xml:space="preserve"> </w:t>
            </w: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СК3. рішення.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</w:t>
            </w:r>
            <w:r w:rsidRPr="006934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Ум3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СК4.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863B1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СК5.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</w:t>
            </w: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СК6.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863B1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Ум1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СК7.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863B1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Зн1, Зн2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Ум2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К1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СК8.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6934A4" w:rsidRDefault="00092674" w:rsidP="0096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Зн2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Ав3</w:t>
            </w: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СК9.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863B1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Ум2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  <w:tr w:rsidR="00092674" w:rsidRPr="006934A4" w:rsidTr="00963828">
        <w:trPr>
          <w:trHeight w:val="25"/>
        </w:trPr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B1B8D" w:rsidRDefault="00092674" w:rsidP="00963828">
            <w:pPr>
              <w:jc w:val="left"/>
              <w:rPr>
                <w:sz w:val="20"/>
                <w:szCs w:val="20"/>
              </w:rPr>
            </w:pPr>
            <w:r w:rsidRPr="00AB1B8D">
              <w:rPr>
                <w:sz w:val="20"/>
                <w:szCs w:val="20"/>
              </w:rPr>
              <w:t xml:space="preserve">СК10.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A863B1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  <w:lang w:val="ru-RU"/>
              </w:rPr>
            </w:pPr>
            <w:r w:rsidRPr="00FC4682">
              <w:rPr>
                <w:sz w:val="20"/>
                <w:szCs w:val="20"/>
                <w:lang w:val="ru-RU"/>
              </w:rPr>
              <w:t>Ум3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FC4682" w:rsidRDefault="00092674" w:rsidP="009638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2674" w:rsidRDefault="00092674" w:rsidP="00092674">
      <w:pPr>
        <w:spacing w:before="240" w:line="276" w:lineRule="auto"/>
        <w:rPr>
          <w:b/>
        </w:rPr>
      </w:pPr>
    </w:p>
    <w:p w:rsidR="00092674" w:rsidRDefault="00092674" w:rsidP="00092674">
      <w:pPr>
        <w:spacing w:before="240" w:line="276" w:lineRule="auto"/>
        <w:jc w:val="right"/>
        <w:rPr>
          <w:b/>
        </w:rPr>
      </w:pPr>
    </w:p>
    <w:p w:rsidR="00092674" w:rsidRDefault="00092674" w:rsidP="00092674">
      <w:pPr>
        <w:spacing w:before="240" w:line="276" w:lineRule="auto"/>
        <w:jc w:val="right"/>
        <w:rPr>
          <w:b/>
        </w:rPr>
      </w:pPr>
    </w:p>
    <w:p w:rsidR="00092674" w:rsidRDefault="00092674" w:rsidP="00092674">
      <w:pPr>
        <w:spacing w:before="240" w:line="276" w:lineRule="auto"/>
        <w:jc w:val="right"/>
        <w:rPr>
          <w:b/>
        </w:rPr>
      </w:pPr>
    </w:p>
    <w:p w:rsidR="00092674" w:rsidRDefault="00092674" w:rsidP="00092674">
      <w:pPr>
        <w:spacing w:before="240" w:line="276" w:lineRule="auto"/>
        <w:jc w:val="right"/>
        <w:rPr>
          <w:b/>
        </w:rPr>
      </w:pPr>
    </w:p>
    <w:p w:rsidR="00092674" w:rsidRPr="006934A4" w:rsidRDefault="00092674" w:rsidP="00092674">
      <w:pPr>
        <w:spacing w:before="240"/>
        <w:jc w:val="right"/>
        <w:rPr>
          <w:b/>
        </w:rPr>
      </w:pPr>
      <w:r w:rsidRPr="006934A4">
        <w:rPr>
          <w:b/>
        </w:rPr>
        <w:lastRenderedPageBreak/>
        <w:t>Таблиця 2</w:t>
      </w:r>
    </w:p>
    <w:p w:rsidR="00092674" w:rsidRPr="006934A4" w:rsidRDefault="00092674" w:rsidP="00092674">
      <w:pPr>
        <w:spacing w:before="240"/>
        <w:jc w:val="center"/>
        <w:rPr>
          <w:b/>
        </w:rPr>
      </w:pPr>
      <w:r w:rsidRPr="00B45C1D">
        <w:rPr>
          <w:b/>
        </w:rPr>
        <w:t xml:space="preserve">Матриця відповідності визначених результатів навчання, </w:t>
      </w:r>
      <w:proofErr w:type="spellStart"/>
      <w:r w:rsidRPr="00B45C1D">
        <w:rPr>
          <w:b/>
        </w:rPr>
        <w:t>компетентностей</w:t>
      </w:r>
      <w:proofErr w:type="spellEnd"/>
      <w:r w:rsidRPr="00B45C1D">
        <w:rPr>
          <w:b/>
        </w:rPr>
        <w:t xml:space="preserve"> та освітніх компонентів</w:t>
      </w:r>
    </w:p>
    <w:tbl>
      <w:tblPr>
        <w:tblW w:w="14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738"/>
        <w:gridCol w:w="739"/>
        <w:gridCol w:w="738"/>
        <w:gridCol w:w="739"/>
        <w:gridCol w:w="738"/>
        <w:gridCol w:w="739"/>
        <w:gridCol w:w="739"/>
        <w:gridCol w:w="738"/>
        <w:gridCol w:w="754"/>
        <w:gridCol w:w="723"/>
        <w:gridCol w:w="739"/>
        <w:gridCol w:w="738"/>
        <w:gridCol w:w="739"/>
        <w:gridCol w:w="739"/>
        <w:gridCol w:w="738"/>
        <w:gridCol w:w="739"/>
        <w:gridCol w:w="738"/>
        <w:gridCol w:w="739"/>
        <w:gridCol w:w="739"/>
      </w:tblGrid>
      <w:tr w:rsidR="00092674" w:rsidRPr="00B45D7E" w:rsidTr="00963828">
        <w:trPr>
          <w:trHeight w:val="283"/>
        </w:trPr>
        <w:tc>
          <w:tcPr>
            <w:tcW w:w="9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092674" w:rsidRPr="00772277" w:rsidRDefault="00092674" w:rsidP="009638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Програмні результати навчання</w:t>
            </w:r>
          </w:p>
        </w:tc>
        <w:tc>
          <w:tcPr>
            <w:tcW w:w="14033" w:type="dxa"/>
            <w:gridSpan w:val="19"/>
          </w:tcPr>
          <w:p w:rsidR="00092674" w:rsidRPr="00772277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Компетентності</w:t>
            </w:r>
          </w:p>
        </w:tc>
      </w:tr>
      <w:tr w:rsidR="00092674" w:rsidRPr="00B45D7E" w:rsidTr="00963828">
        <w:trPr>
          <w:trHeight w:val="283"/>
        </w:trPr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B45D7E" w:rsidRDefault="00092674" w:rsidP="00963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19"/>
          </w:tcPr>
          <w:p w:rsidR="00092674" w:rsidRPr="00772277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Інтегральна компетентність</w:t>
            </w:r>
          </w:p>
        </w:tc>
      </w:tr>
      <w:tr w:rsidR="00092674" w:rsidRPr="00B45D7E" w:rsidTr="00963828">
        <w:trPr>
          <w:trHeight w:val="283"/>
        </w:trPr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674" w:rsidRPr="00B45D7E" w:rsidRDefault="00092674" w:rsidP="00963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9"/>
          </w:tcPr>
          <w:p w:rsidR="00092674" w:rsidRPr="00772277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Загальні компетентності</w:t>
            </w:r>
          </w:p>
        </w:tc>
        <w:tc>
          <w:tcPr>
            <w:tcW w:w="7371" w:type="dxa"/>
            <w:gridSpan w:val="10"/>
          </w:tcPr>
          <w:p w:rsidR="00092674" w:rsidRPr="00772277" w:rsidRDefault="00092674" w:rsidP="00963828">
            <w:pPr>
              <w:jc w:val="center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Спеціальні (фахові) компетентності</w:t>
            </w:r>
          </w:p>
        </w:tc>
      </w:tr>
      <w:tr w:rsidR="00092674" w:rsidRPr="00EE5E1B" w:rsidTr="00963828">
        <w:trPr>
          <w:cantSplit/>
          <w:trHeight w:val="227"/>
        </w:trPr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B45D7E" w:rsidRDefault="00092674" w:rsidP="0096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ЗК1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ЗК2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ЗК3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ЗК6</w:t>
            </w:r>
          </w:p>
        </w:tc>
        <w:tc>
          <w:tcPr>
            <w:tcW w:w="739" w:type="dxa"/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ЗК8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ЗК9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СК1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СК2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СК3</w:t>
            </w:r>
          </w:p>
        </w:tc>
        <w:tc>
          <w:tcPr>
            <w:tcW w:w="739" w:type="dxa"/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 5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 6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 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 8</w:t>
            </w:r>
          </w:p>
        </w:tc>
        <w:tc>
          <w:tcPr>
            <w:tcW w:w="739" w:type="dxa"/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СК9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674" w:rsidRPr="00772277" w:rsidRDefault="00092674" w:rsidP="00963828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СК10</w:t>
            </w:r>
          </w:p>
        </w:tc>
      </w:tr>
      <w:tr w:rsidR="009C1D61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>РН1.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ОК2ОК3</w:t>
            </w:r>
          </w:p>
        </w:tc>
      </w:tr>
      <w:tr w:rsidR="009C1D61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РН2.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ОК3ОК4ОК5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ОК3ОК4ОК5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ОК3ОК4ОК5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ОК3ОК4ОК5</w:t>
            </w:r>
          </w:p>
        </w:tc>
      </w:tr>
      <w:tr w:rsidR="009C1D61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РН3.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</w:t>
            </w:r>
            <w:r w:rsidRPr="00772277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</w:t>
            </w:r>
            <w:r w:rsidRPr="00772277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Default="009C1D61" w:rsidP="009C1D61">
            <w:r w:rsidRPr="0002609F">
              <w:rPr>
                <w:b/>
                <w:sz w:val="20"/>
                <w:szCs w:val="20"/>
              </w:rPr>
              <w:t>ОК1ОК10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Default="009C1D61" w:rsidP="009C1D61">
            <w:r w:rsidRPr="0002609F">
              <w:rPr>
                <w:b/>
                <w:sz w:val="20"/>
                <w:szCs w:val="20"/>
              </w:rPr>
              <w:t>ОК1ОК10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Default="009C1D61" w:rsidP="009C1D61">
            <w:r w:rsidRPr="001D2479">
              <w:rPr>
                <w:b/>
                <w:sz w:val="20"/>
                <w:szCs w:val="20"/>
              </w:rPr>
              <w:t>ОК1ОК10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Default="009C1D61" w:rsidP="009C1D61">
            <w:r w:rsidRPr="001D2479">
              <w:rPr>
                <w:b/>
                <w:sz w:val="20"/>
                <w:szCs w:val="20"/>
              </w:rPr>
              <w:t>ОК1ОК10</w:t>
            </w:r>
          </w:p>
        </w:tc>
        <w:tc>
          <w:tcPr>
            <w:tcW w:w="739" w:type="dxa"/>
          </w:tcPr>
          <w:p w:rsidR="009C1D61" w:rsidRDefault="009C1D61" w:rsidP="009C1D61">
            <w:r w:rsidRPr="001D2479">
              <w:rPr>
                <w:b/>
                <w:sz w:val="20"/>
                <w:szCs w:val="20"/>
              </w:rPr>
              <w:t>ОК1ОК10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9C1D61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РН4.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ОК3ОК6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ОК3ОК6</w:t>
            </w:r>
          </w:p>
        </w:tc>
        <w:tc>
          <w:tcPr>
            <w:tcW w:w="7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ОК3ОК6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ОК3ОК6</w:t>
            </w:r>
          </w:p>
        </w:tc>
        <w:tc>
          <w:tcPr>
            <w:tcW w:w="739" w:type="dxa"/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D61" w:rsidRPr="00772277" w:rsidRDefault="009C1D61" w:rsidP="009C1D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ОК3ОК6</w:t>
            </w: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РН5.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ОК2</w:t>
            </w:r>
            <w:r>
              <w:rPr>
                <w:b/>
                <w:sz w:val="20"/>
                <w:szCs w:val="20"/>
              </w:rPr>
              <w:t>ОК3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ОК8ОК9ОК10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ОК2</w:t>
            </w:r>
            <w:r>
              <w:rPr>
                <w:b/>
                <w:sz w:val="20"/>
                <w:szCs w:val="20"/>
              </w:rPr>
              <w:t>ОК3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ОК8ОК9ОК10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ОК2</w:t>
            </w:r>
            <w:r>
              <w:rPr>
                <w:b/>
                <w:sz w:val="20"/>
                <w:szCs w:val="20"/>
              </w:rPr>
              <w:t>ОК3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ОК8ОК9ОК10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ОК2</w:t>
            </w:r>
            <w:r>
              <w:rPr>
                <w:b/>
                <w:sz w:val="20"/>
                <w:szCs w:val="20"/>
              </w:rPr>
              <w:t>ОК3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ОК8ОК9ОК10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ОК2</w:t>
            </w:r>
            <w:r>
              <w:rPr>
                <w:b/>
                <w:sz w:val="20"/>
                <w:szCs w:val="20"/>
              </w:rPr>
              <w:t>ОК3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ОК8ОК9ОК10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РН6.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ОК5ОК7</w:t>
            </w:r>
            <w:r w:rsidRPr="00772277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ОК5ОК7</w:t>
            </w:r>
            <w:r w:rsidRPr="00772277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Default="00FD2076" w:rsidP="00FD2076">
            <w:r w:rsidRPr="00B720D5">
              <w:rPr>
                <w:b/>
                <w:sz w:val="20"/>
                <w:szCs w:val="20"/>
              </w:rPr>
              <w:t>ОК5ОК7ОК8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r w:rsidRPr="00B720D5">
              <w:rPr>
                <w:b/>
                <w:sz w:val="20"/>
                <w:szCs w:val="20"/>
              </w:rPr>
              <w:t>ОК5ОК7ОК8</w:t>
            </w: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РН7.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r w:rsidRPr="007C2BA3"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9" w:type="dxa"/>
          </w:tcPr>
          <w:p w:rsidR="00FD2076" w:rsidRDefault="00FD2076" w:rsidP="00FD2076">
            <w:r w:rsidRPr="007C2BA3"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r w:rsidRPr="0017223D"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r w:rsidRPr="0017223D"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r w:rsidRPr="0017223D">
              <w:rPr>
                <w:b/>
                <w:sz w:val="20"/>
                <w:szCs w:val="20"/>
              </w:rPr>
              <w:t>ОК3ОК4ОК7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РН8.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FD2076" w:rsidRDefault="00FD2076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B018FF" w:rsidRDefault="00FD2076" w:rsidP="00FD2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B018FF" w:rsidRDefault="00FD2076" w:rsidP="00FD2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B018FF" w:rsidRDefault="00FD2076" w:rsidP="00FD2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lastRenderedPageBreak/>
              <w:t xml:space="preserve">РН9.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ОК1ОК3ОК6ОК10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ОК1ОК3ОК6ОК10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ОК1ОК3ОК6ОК10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ОК1ОК3ОК6ОК10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РН10.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A91FD7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</w:t>
            </w:r>
          </w:p>
          <w:p w:rsidR="00A91FD7" w:rsidRDefault="00A91FD7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ОК6</w:t>
            </w:r>
          </w:p>
          <w:p w:rsidR="00A91FD7" w:rsidRDefault="00A91FD7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ОК7</w:t>
            </w:r>
          </w:p>
          <w:p w:rsidR="00A91FD7" w:rsidRPr="00A91FD7" w:rsidRDefault="00A91FD7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ОК8</w:t>
            </w:r>
          </w:p>
          <w:p w:rsidR="00A91FD7" w:rsidRPr="00A91FD7" w:rsidRDefault="00A91FD7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A91FD7" w:rsidRDefault="00A91FD7" w:rsidP="00A91FD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ОК1ОК3</w:t>
            </w:r>
          </w:p>
          <w:p w:rsidR="00A91FD7" w:rsidRDefault="00A91FD7" w:rsidP="00A91FD7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ОК6</w:t>
            </w:r>
          </w:p>
          <w:p w:rsidR="00A91FD7" w:rsidRDefault="00A91FD7" w:rsidP="00A91FD7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ОК7</w:t>
            </w:r>
          </w:p>
          <w:p w:rsidR="00A91FD7" w:rsidRPr="00A91FD7" w:rsidRDefault="00A91FD7" w:rsidP="00A91FD7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ОК8</w:t>
            </w:r>
          </w:p>
          <w:p w:rsidR="00FD2076" w:rsidRPr="00A91FD7" w:rsidRDefault="00A91FD7" w:rsidP="00A91FD7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РН11.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B268A4" w:rsidRPr="00B268A4" w:rsidRDefault="00B268A4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8A4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</w:t>
            </w:r>
          </w:p>
          <w:p w:rsidR="00FD2076" w:rsidRPr="00772277" w:rsidRDefault="00B268A4" w:rsidP="00B268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РН12.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ОК1ОК4ОК8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ОК1ОК4ОК8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ОК1ОК4ОК8</w:t>
            </w: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ОК1ОК4ОК8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B268A4" w:rsidP="00FD207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ОК1ОК4ОК8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6115E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РН13.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46115E" w:rsidRDefault="0046115E" w:rsidP="0046115E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AF148D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AF148D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0D1736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0D1736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8D4E36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8D4E36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</w:tcPr>
          <w:p w:rsidR="0046115E" w:rsidRDefault="0046115E" w:rsidP="0046115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ОК1ОК2</w:t>
            </w:r>
          </w:p>
          <w:p w:rsidR="0046115E" w:rsidRPr="008D4E36" w:rsidRDefault="0046115E" w:rsidP="0046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ОК4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5E" w:rsidRPr="00772277" w:rsidRDefault="0046115E" w:rsidP="0046115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2076" w:rsidRPr="00EA35F9" w:rsidTr="00963828">
        <w:trPr>
          <w:cantSplit/>
          <w:trHeight w:val="28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  <w:r w:rsidRPr="00772277">
              <w:rPr>
                <w:b/>
                <w:sz w:val="20"/>
                <w:szCs w:val="20"/>
              </w:rPr>
              <w:t xml:space="preserve">РН14. </w:t>
            </w: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Default="00E2013C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</w:t>
            </w:r>
          </w:p>
          <w:p w:rsidR="00E2013C" w:rsidRDefault="00E2013C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ОК9</w:t>
            </w:r>
          </w:p>
          <w:p w:rsidR="00E2013C" w:rsidRPr="00E2013C" w:rsidRDefault="00E2013C" w:rsidP="00FD2076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</w:t>
            </w:r>
          </w:p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ОК9</w:t>
            </w:r>
          </w:p>
          <w:p w:rsidR="00FD2076" w:rsidRPr="00772277" w:rsidRDefault="00E2013C" w:rsidP="00E2013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</w:t>
            </w:r>
          </w:p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ОК9</w:t>
            </w:r>
          </w:p>
          <w:p w:rsidR="00FD2076" w:rsidRPr="00772277" w:rsidRDefault="00E2013C" w:rsidP="00E2013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</w:t>
            </w:r>
          </w:p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ОК9</w:t>
            </w:r>
          </w:p>
          <w:p w:rsidR="00FD2076" w:rsidRPr="00772277" w:rsidRDefault="00E2013C" w:rsidP="00E2013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FD2076" w:rsidRPr="00772277" w:rsidRDefault="00FD2076" w:rsidP="00FD20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ОК1</w:t>
            </w:r>
          </w:p>
          <w:p w:rsidR="00E2013C" w:rsidRDefault="00E2013C" w:rsidP="00E2013C">
            <w:pPr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ОК9</w:t>
            </w:r>
          </w:p>
          <w:p w:rsidR="00FD2076" w:rsidRPr="00772277" w:rsidRDefault="00E2013C" w:rsidP="00E2013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ОК10</w:t>
            </w:r>
          </w:p>
        </w:tc>
      </w:tr>
    </w:tbl>
    <w:p w:rsidR="00092674" w:rsidRPr="008B5D6B" w:rsidRDefault="00092674" w:rsidP="00092674">
      <w:pPr>
        <w:spacing w:line="256" w:lineRule="auto"/>
        <w:jc w:val="right"/>
        <w:rPr>
          <w:b/>
        </w:rPr>
      </w:pPr>
    </w:p>
    <w:p w:rsidR="00092674" w:rsidRPr="008B5D6B" w:rsidRDefault="00092674" w:rsidP="00092674">
      <w:pPr>
        <w:spacing w:line="256" w:lineRule="auto"/>
        <w:jc w:val="center"/>
        <w:rPr>
          <w:b/>
        </w:rPr>
      </w:pPr>
    </w:p>
    <w:p w:rsidR="00092674" w:rsidRPr="006934A4" w:rsidRDefault="00092674" w:rsidP="00092674">
      <w:pPr>
        <w:spacing w:line="256" w:lineRule="auto"/>
        <w:rPr>
          <w:b/>
        </w:rPr>
      </w:pPr>
      <w:r w:rsidRPr="006934A4">
        <w:rPr>
          <w:b/>
        </w:rPr>
        <w:t>Гарант ОП</w:t>
      </w:r>
      <w:r w:rsidRPr="006934A4">
        <w:rPr>
          <w:b/>
        </w:rPr>
        <w:tab/>
      </w:r>
      <w:r w:rsidRPr="006934A4">
        <w:rPr>
          <w:b/>
        </w:rPr>
        <w:tab/>
      </w:r>
      <w:r w:rsidRPr="006934A4">
        <w:rPr>
          <w:b/>
        </w:rPr>
        <w:tab/>
      </w:r>
      <w:r>
        <w:rPr>
          <w:b/>
        </w:rPr>
        <w:t xml:space="preserve">           </w:t>
      </w:r>
      <w:r w:rsidRPr="006934A4">
        <w:rPr>
          <w:b/>
        </w:rPr>
        <w:tab/>
        <w:t>________</w:t>
      </w:r>
    </w:p>
    <w:p w:rsidR="00092674" w:rsidRPr="002B0BCF" w:rsidRDefault="00092674" w:rsidP="00092674">
      <w:pPr>
        <w:spacing w:line="256" w:lineRule="auto"/>
        <w:jc w:val="center"/>
        <w:rPr>
          <w:b/>
          <w:i/>
        </w:rPr>
      </w:pPr>
      <w:bookmarkStart w:id="1" w:name="_GoBack"/>
      <w:bookmarkEnd w:id="1"/>
      <w:r w:rsidRPr="002B0BCF">
        <w:rPr>
          <w:b/>
          <w:i/>
          <w:lang w:val="ru-RU"/>
        </w:rPr>
        <w:t>(п</w:t>
      </w:r>
      <w:proofErr w:type="spellStart"/>
      <w:r w:rsidRPr="002B0BCF">
        <w:rPr>
          <w:b/>
          <w:i/>
        </w:rPr>
        <w:t>ідпис</w:t>
      </w:r>
      <w:proofErr w:type="spellEnd"/>
      <w:r w:rsidRPr="002B0BCF">
        <w:rPr>
          <w:b/>
          <w:i/>
          <w:lang w:val="ru-RU"/>
        </w:rPr>
        <w:t>)</w:t>
      </w:r>
      <w:r w:rsidRPr="002B0BCF">
        <w:rPr>
          <w:b/>
          <w:i/>
        </w:rPr>
        <w:br w:type="page"/>
      </w:r>
    </w:p>
    <w:p w:rsidR="00092674" w:rsidRDefault="00092674" w:rsidP="00092674">
      <w:pPr>
        <w:spacing w:line="256" w:lineRule="auto"/>
        <w:jc w:val="center"/>
        <w:rPr>
          <w:b/>
        </w:rPr>
        <w:sectPr w:rsidR="00092674" w:rsidSect="00963828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23166F" w:rsidRDefault="0023166F" w:rsidP="0023166F">
      <w:pPr>
        <w:spacing w:line="254" w:lineRule="auto"/>
        <w:jc w:val="center"/>
        <w:rPr>
          <w:b/>
        </w:rPr>
      </w:pPr>
      <w:r>
        <w:rPr>
          <w:b/>
        </w:rPr>
        <w:lastRenderedPageBreak/>
        <w:t>ЛИСТ ПОГОДЖЕННЯ</w:t>
      </w:r>
    </w:p>
    <w:p w:rsidR="0023166F" w:rsidRDefault="0023166F" w:rsidP="0023166F">
      <w:pPr>
        <w:jc w:val="center"/>
        <w:rPr>
          <w:b/>
        </w:rPr>
      </w:pPr>
      <w:r>
        <w:rPr>
          <w:b/>
        </w:rPr>
        <w:t>освітньої програми ____________________</w:t>
      </w:r>
    </w:p>
    <w:p w:rsidR="0023166F" w:rsidRDefault="0023166F" w:rsidP="0023166F">
      <w:pPr>
        <w:jc w:val="center"/>
        <w:rPr>
          <w:b/>
        </w:rPr>
      </w:pP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7"/>
        <w:gridCol w:w="2268"/>
      </w:tblGrid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структурного/ функціонального підрозділу/ посадова особа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підпис</w:t>
            </w:r>
          </w:p>
        </w:tc>
      </w:tr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 w:rsidP="0023166F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відділ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 w:rsidP="0023166F">
            <w:pPr>
              <w:pStyle w:val="4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3"/>
              </w:tabs>
              <w:spacing w:before="0"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Відділ</w:t>
            </w:r>
            <w:bookmarkStart w:id="2" w:name="_heading=h.30j0zll"/>
            <w:bookmarkEnd w:id="2"/>
            <w:r>
              <w:rPr>
                <w:rFonts w:eastAsia="Arial"/>
                <w:b w:val="0"/>
              </w:rPr>
              <w:t xml:space="preserve"> </w:t>
            </w:r>
            <w:r>
              <w:rPr>
                <w:b w:val="0"/>
              </w:rPr>
              <w:t>забезпечення якості освіти</w:t>
            </w:r>
            <w:r>
              <w:rPr>
                <w:rFonts w:eastAsia="Arial"/>
                <w:b w:val="0"/>
              </w:rPr>
              <w:t xml:space="preserve"> </w:t>
            </w:r>
            <w:r>
              <w:rPr>
                <w:b w:val="0"/>
              </w:rPr>
              <w:t>та інноваційного розвитку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 w:rsidP="0023166F">
            <w:pPr>
              <w:pStyle w:val="4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3"/>
              </w:tabs>
              <w:spacing w:before="0"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Завідувач випускової кафедри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6F" w:rsidRDefault="0023166F" w:rsidP="0023166F">
            <w:pPr>
              <w:pStyle w:val="4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3"/>
              </w:tabs>
              <w:spacing w:before="0"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Заступник керівника (проректор</w:t>
            </w:r>
            <w:r>
              <w:rPr>
                <w:b w:val="0"/>
                <w:lang w:val="ru-RU"/>
              </w:rPr>
              <w:t xml:space="preserve"> </w:t>
            </w:r>
            <w:r>
              <w:rPr>
                <w:b w:val="0"/>
              </w:rPr>
              <w:t>з науково-педагогічної роботи)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23166F" w:rsidTr="0023166F">
        <w:trPr>
          <w:jc w:val="center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 w:rsidP="0023166F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6F" w:rsidRDefault="0023166F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7967" w:rsidRDefault="00E97967" w:rsidP="0023166F">
      <w:pPr>
        <w:spacing w:line="256" w:lineRule="auto"/>
      </w:pPr>
    </w:p>
    <w:sectPr w:rsidR="00E97967" w:rsidSect="009638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26DF"/>
    <w:multiLevelType w:val="multilevel"/>
    <w:tmpl w:val="E264C33E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 w15:restartNumberingAfterBreak="0">
    <w:nsid w:val="33230270"/>
    <w:multiLevelType w:val="multilevel"/>
    <w:tmpl w:val="7B3E5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F02A8C"/>
    <w:multiLevelType w:val="hybridMultilevel"/>
    <w:tmpl w:val="115C40F8"/>
    <w:lvl w:ilvl="0" w:tplc="9724A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D714680"/>
    <w:multiLevelType w:val="multilevel"/>
    <w:tmpl w:val="B8C85C0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74"/>
    <w:rsid w:val="000529A8"/>
    <w:rsid w:val="00092674"/>
    <w:rsid w:val="000A2210"/>
    <w:rsid w:val="00175778"/>
    <w:rsid w:val="00202478"/>
    <w:rsid w:val="0023166F"/>
    <w:rsid w:val="002A168E"/>
    <w:rsid w:val="00346381"/>
    <w:rsid w:val="003549D1"/>
    <w:rsid w:val="003C6E24"/>
    <w:rsid w:val="0046115E"/>
    <w:rsid w:val="004A3F93"/>
    <w:rsid w:val="004B0309"/>
    <w:rsid w:val="005361E9"/>
    <w:rsid w:val="005531D6"/>
    <w:rsid w:val="006C731C"/>
    <w:rsid w:val="007F293D"/>
    <w:rsid w:val="00963828"/>
    <w:rsid w:val="009B04DE"/>
    <w:rsid w:val="009C1D61"/>
    <w:rsid w:val="00A25013"/>
    <w:rsid w:val="00A91FD7"/>
    <w:rsid w:val="00B268A4"/>
    <w:rsid w:val="00B34983"/>
    <w:rsid w:val="00B41C94"/>
    <w:rsid w:val="00B537EE"/>
    <w:rsid w:val="00B56C45"/>
    <w:rsid w:val="00BA3896"/>
    <w:rsid w:val="00BD7228"/>
    <w:rsid w:val="00C02173"/>
    <w:rsid w:val="00C33FD1"/>
    <w:rsid w:val="00C715C1"/>
    <w:rsid w:val="00C72064"/>
    <w:rsid w:val="00C927CC"/>
    <w:rsid w:val="00E2013C"/>
    <w:rsid w:val="00E97967"/>
    <w:rsid w:val="00EA2BB9"/>
    <w:rsid w:val="00FB4547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321D"/>
  <w15:docId w15:val="{3980BDF4-E2D3-40BE-BF08-6D2A1FC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9267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9267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092674"/>
    <w:pPr>
      <w:widowControl w:val="0"/>
      <w:autoSpaceDE w:val="0"/>
      <w:autoSpaceDN w:val="0"/>
      <w:ind w:left="110"/>
      <w:jc w:val="left"/>
    </w:pPr>
    <w:rPr>
      <w:sz w:val="22"/>
      <w:szCs w:val="22"/>
      <w:lang w:eastAsia="uk-UA" w:bidi="uk-UA"/>
    </w:rPr>
  </w:style>
  <w:style w:type="paragraph" w:styleId="a6">
    <w:name w:val="List Paragraph"/>
    <w:basedOn w:val="a"/>
    <w:uiPriority w:val="34"/>
    <w:qFormat/>
    <w:rsid w:val="0009267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926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267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267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26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267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092674"/>
    <w:rPr>
      <w:sz w:val="24"/>
      <w:szCs w:val="24"/>
    </w:rPr>
  </w:style>
  <w:style w:type="paragraph" w:customStyle="1" w:styleId="docdata">
    <w:name w:val="docdata"/>
    <w:aliases w:val="docy,v5,16808,baiaagaabpcdaaad4t8aaaxvpwaaaaaaaaaaaaaaaaaaaaaaaaaaaaaaaaaaaaaaaaaaaaaaaaaaaaaaaaaaaaaaaaaaaaaaaaaaaaaaaaaaaaaaaaaaaaaaaaaaaaaaaaaaaaaaaaaaaaaaaaaaaaaaaaaaaaaaaaaaaaaaaaaaaaaaaaaaaaaaaaaaaaaaaaaaaaaaaaaaaaaaaaaaaaaaaaaaaaaaaaaaaaa"/>
    <w:basedOn w:val="a"/>
    <w:rsid w:val="00092674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d">
    <w:name w:val="Revision"/>
    <w:hidden/>
    <w:uiPriority w:val="99"/>
    <w:semiHidden/>
    <w:rsid w:val="000926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18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</dc:creator>
  <cp:keywords/>
  <dc:description/>
  <cp:lastModifiedBy>Oleg</cp:lastModifiedBy>
  <cp:revision>10</cp:revision>
  <dcterms:created xsi:type="dcterms:W3CDTF">2021-04-07T12:25:00Z</dcterms:created>
  <dcterms:modified xsi:type="dcterms:W3CDTF">2021-04-08T11:59:00Z</dcterms:modified>
</cp:coreProperties>
</file>